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F4" w:rsidRPr="00EA46F4" w:rsidRDefault="00EA46F4" w:rsidP="00EA46F4">
      <w:pPr>
        <w:jc w:val="center"/>
        <w:rPr>
          <w:b/>
          <w:sz w:val="38"/>
        </w:rPr>
      </w:pPr>
      <w:r>
        <w:rPr>
          <w:b/>
          <w:sz w:val="38"/>
        </w:rPr>
        <w:t>Tender Document for Basic Facilities in Newly Constructed Seminar Hall</w:t>
      </w:r>
    </w:p>
    <w:p w:rsidR="00ED5EA4" w:rsidRPr="0002165F" w:rsidRDefault="00ED5EA4" w:rsidP="00ED5EA4"/>
    <w:p w:rsidR="00ED5EA4" w:rsidRPr="0002165F" w:rsidRDefault="00ED5EA4" w:rsidP="00ED5EA4"/>
    <w:p w:rsidR="00ED5EA4" w:rsidRPr="00A5578D" w:rsidRDefault="00ED5EA4" w:rsidP="00ED5EA4">
      <w:pPr>
        <w:rPr>
          <w:sz w:val="40"/>
          <w:szCs w:val="40"/>
        </w:rPr>
      </w:pPr>
    </w:p>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440C9C" w:rsidP="00ED5EA4">
      <w:r>
        <w:rPr>
          <w:noProof/>
        </w:rPr>
        <w:drawing>
          <wp:anchor distT="0" distB="0" distL="114300" distR="114300" simplePos="0" relativeHeight="251657728" behindDoc="1" locked="0" layoutInCell="1" allowOverlap="1">
            <wp:simplePos x="0" y="0"/>
            <wp:positionH relativeFrom="column">
              <wp:posOffset>1675130</wp:posOffset>
            </wp:positionH>
            <wp:positionV relativeFrom="paragraph">
              <wp:posOffset>147955</wp:posOffset>
            </wp:positionV>
            <wp:extent cx="1663065" cy="1940560"/>
            <wp:effectExtent l="19050" t="0" r="0" b="0"/>
            <wp:wrapThrough wrapText="bothSides">
              <wp:wrapPolygon edited="0">
                <wp:start x="-247" y="0"/>
                <wp:lineTo x="-247" y="21416"/>
                <wp:lineTo x="21526" y="21416"/>
                <wp:lineTo x="21526" y="0"/>
                <wp:lineTo x="-247"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lum bright="6000" contrast="6000"/>
                    </a:blip>
                    <a:srcRect/>
                    <a:stretch>
                      <a:fillRect/>
                    </a:stretch>
                  </pic:blipFill>
                  <pic:spPr bwMode="auto">
                    <a:xfrm>
                      <a:off x="0" y="0"/>
                      <a:ext cx="1663065" cy="1940560"/>
                    </a:xfrm>
                    <a:prstGeom prst="rect">
                      <a:avLst/>
                    </a:prstGeom>
                    <a:noFill/>
                    <a:ln w="9525">
                      <a:noFill/>
                      <a:miter lim="800000"/>
                      <a:headEnd/>
                      <a:tailEnd/>
                    </a:ln>
                  </pic:spPr>
                </pic:pic>
              </a:graphicData>
            </a:graphic>
          </wp:anchor>
        </w:drawing>
      </w:r>
    </w:p>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D5EA4" w:rsidRPr="0002165F" w:rsidRDefault="00ED5EA4" w:rsidP="00ED5EA4"/>
    <w:p w:rsidR="00EA46F4" w:rsidRDefault="00EA46F4" w:rsidP="005110AD">
      <w:pPr>
        <w:jc w:val="center"/>
        <w:rPr>
          <w:b/>
          <w:sz w:val="34"/>
        </w:rPr>
      </w:pPr>
    </w:p>
    <w:p w:rsidR="00EA46F4" w:rsidRDefault="00EA46F4" w:rsidP="005110AD">
      <w:pPr>
        <w:jc w:val="center"/>
        <w:rPr>
          <w:b/>
          <w:sz w:val="34"/>
        </w:rPr>
      </w:pPr>
    </w:p>
    <w:p w:rsidR="00EA46F4" w:rsidRDefault="00EA46F4" w:rsidP="005110AD">
      <w:pPr>
        <w:jc w:val="center"/>
        <w:rPr>
          <w:b/>
          <w:sz w:val="34"/>
        </w:rPr>
      </w:pPr>
    </w:p>
    <w:p w:rsidR="00EA46F4" w:rsidRDefault="00EA46F4" w:rsidP="005110AD">
      <w:pPr>
        <w:jc w:val="center"/>
        <w:rPr>
          <w:b/>
          <w:sz w:val="34"/>
        </w:rPr>
      </w:pPr>
    </w:p>
    <w:p w:rsidR="00EA46F4" w:rsidRDefault="00EA46F4" w:rsidP="005110AD">
      <w:pPr>
        <w:jc w:val="center"/>
        <w:rPr>
          <w:b/>
          <w:sz w:val="34"/>
        </w:rPr>
      </w:pPr>
    </w:p>
    <w:p w:rsidR="00ED5EA4" w:rsidRDefault="00EA46F4" w:rsidP="00ED5EA4">
      <w:pPr>
        <w:jc w:val="center"/>
        <w:rPr>
          <w:b/>
          <w:sz w:val="34"/>
        </w:rPr>
      </w:pPr>
      <w:r>
        <w:rPr>
          <w:b/>
          <w:sz w:val="34"/>
        </w:rPr>
        <w:t xml:space="preserve">Department of Mathematics </w:t>
      </w:r>
    </w:p>
    <w:p w:rsidR="00EA46F4" w:rsidRDefault="00EA46F4" w:rsidP="00ED5EA4">
      <w:pPr>
        <w:jc w:val="center"/>
        <w:rPr>
          <w:b/>
          <w:sz w:val="34"/>
        </w:rPr>
      </w:pPr>
      <w:r>
        <w:rPr>
          <w:b/>
          <w:sz w:val="34"/>
        </w:rPr>
        <w:t>Kakatiya University</w:t>
      </w:r>
    </w:p>
    <w:p w:rsidR="00ED5EA4" w:rsidRPr="00045C58" w:rsidRDefault="00045C58" w:rsidP="00045C58">
      <w:pPr>
        <w:jc w:val="center"/>
        <w:rPr>
          <w:b/>
          <w:sz w:val="34"/>
        </w:rPr>
      </w:pPr>
      <w:r>
        <w:rPr>
          <w:b/>
          <w:sz w:val="34"/>
        </w:rPr>
        <w:t>Warangal-506009</w:t>
      </w:r>
    </w:p>
    <w:p w:rsidR="00ED5EA4" w:rsidRDefault="00440C9C" w:rsidP="00ED5EA4">
      <w:pPr>
        <w:jc w:val="both"/>
      </w:pPr>
      <w:r>
        <w:lastRenderedPageBreak/>
        <w:t>Schedule No.</w:t>
      </w:r>
      <w:r w:rsidR="008F2327">
        <w:t>297/A/ M</w:t>
      </w:r>
      <w:r w:rsidR="00776527" w:rsidRPr="0002165F">
        <w:t>/ UC/</w:t>
      </w:r>
      <w:r w:rsidR="00AD323F">
        <w:t xml:space="preserve"> KU/2014</w:t>
      </w:r>
      <w:r w:rsidR="00ED5EA4" w:rsidRPr="0002165F">
        <w:tab/>
        <w:t xml:space="preserve"> </w:t>
      </w:r>
      <w:r w:rsidR="00EA46F4">
        <w:t xml:space="preserve">   </w:t>
      </w:r>
      <w:r w:rsidR="00F35EB8">
        <w:t xml:space="preserve">              </w:t>
      </w:r>
      <w:r w:rsidR="00EA46F4">
        <w:t xml:space="preserve"> </w:t>
      </w:r>
      <w:r w:rsidR="00BE2F27" w:rsidRPr="0002165F">
        <w:t>Date:</w:t>
      </w:r>
      <w:r w:rsidR="00157B01">
        <w:t xml:space="preserve"> </w:t>
      </w:r>
      <w:r w:rsidR="00ED46E9">
        <w:t>11</w:t>
      </w:r>
      <w:r w:rsidR="00157B01">
        <w:t>-2-</w:t>
      </w:r>
      <w:r w:rsidR="00CB0044">
        <w:t xml:space="preserve"> 2014</w:t>
      </w:r>
    </w:p>
    <w:p w:rsidR="00E61C4B" w:rsidRPr="0002165F" w:rsidRDefault="00E61C4B" w:rsidP="00ED5EA4">
      <w:pPr>
        <w:jc w:val="both"/>
      </w:pPr>
    </w:p>
    <w:p w:rsidR="00ED5EA4" w:rsidRPr="0002165F" w:rsidRDefault="00ED5EA4" w:rsidP="00ED5EA4"/>
    <w:p w:rsidR="00ED5EA4" w:rsidRPr="00440C9C" w:rsidRDefault="005227DE" w:rsidP="00ED5EA4">
      <w:pPr>
        <w:rPr>
          <w:b/>
        </w:rPr>
      </w:pPr>
      <w:r w:rsidRPr="00440C9C">
        <w:rPr>
          <w:b/>
        </w:rPr>
        <w:t>Name of the Firm with address</w:t>
      </w:r>
    </w:p>
    <w:p w:rsidR="00ED5EA4" w:rsidRPr="0002165F" w:rsidRDefault="00ED5EA4" w:rsidP="00ED5EA4"/>
    <w:p w:rsidR="00ED5EA4" w:rsidRDefault="00ED5EA4" w:rsidP="00E61C4B">
      <w:pPr>
        <w:spacing w:line="360" w:lineRule="auto"/>
        <w:jc w:val="both"/>
        <w:rPr>
          <w:sz w:val="22"/>
          <w:szCs w:val="22"/>
        </w:rPr>
      </w:pPr>
      <w:r w:rsidRPr="0002165F">
        <w:rPr>
          <w:sz w:val="22"/>
          <w:szCs w:val="22"/>
        </w:rPr>
        <w:t xml:space="preserve">Please quote </w:t>
      </w:r>
      <w:r w:rsidR="00440C9C">
        <w:rPr>
          <w:sz w:val="22"/>
          <w:szCs w:val="22"/>
        </w:rPr>
        <w:t xml:space="preserve">the lowest rates for the items </w:t>
      </w:r>
      <w:r w:rsidRPr="0002165F">
        <w:rPr>
          <w:sz w:val="22"/>
          <w:szCs w:val="22"/>
        </w:rPr>
        <w:t xml:space="preserve">listed </w:t>
      </w:r>
      <w:r w:rsidR="00440C9C">
        <w:rPr>
          <w:sz w:val="22"/>
          <w:szCs w:val="22"/>
        </w:rPr>
        <w:t>below</w:t>
      </w:r>
      <w:r w:rsidRPr="0002165F">
        <w:rPr>
          <w:sz w:val="22"/>
          <w:szCs w:val="22"/>
        </w:rPr>
        <w:t xml:space="preserve">. The sealed quotations should reach this office on or before </w:t>
      </w:r>
      <w:r w:rsidR="00157B01">
        <w:rPr>
          <w:b/>
          <w:sz w:val="22"/>
          <w:szCs w:val="22"/>
        </w:rPr>
        <w:t xml:space="preserve">21-3-2014, </w:t>
      </w:r>
      <w:r w:rsidRPr="0002165F">
        <w:rPr>
          <w:b/>
          <w:sz w:val="22"/>
          <w:szCs w:val="22"/>
        </w:rPr>
        <w:t>3.00 p.m</w:t>
      </w:r>
      <w:r w:rsidRPr="0002165F">
        <w:rPr>
          <w:sz w:val="22"/>
          <w:szCs w:val="22"/>
        </w:rPr>
        <w:t xml:space="preserve">. The tenders will be opened </w:t>
      </w:r>
      <w:r w:rsidR="00940CBF">
        <w:rPr>
          <w:sz w:val="22"/>
          <w:szCs w:val="22"/>
        </w:rPr>
        <w:t>later at</w:t>
      </w:r>
      <w:r w:rsidR="00157B01">
        <w:rPr>
          <w:sz w:val="22"/>
          <w:szCs w:val="22"/>
        </w:rPr>
        <w:t xml:space="preserve"> the UGC Unit</w:t>
      </w:r>
      <w:r w:rsidR="00F06166" w:rsidRPr="0002165F">
        <w:rPr>
          <w:sz w:val="22"/>
          <w:szCs w:val="22"/>
        </w:rPr>
        <w:t xml:space="preserve">, </w:t>
      </w:r>
      <w:r w:rsidRPr="0002165F">
        <w:rPr>
          <w:sz w:val="22"/>
          <w:szCs w:val="22"/>
        </w:rPr>
        <w:t>Kakatiya University, Warangal. The University will not be responsible for any postal or other delay in the delivery of tenders.</w:t>
      </w:r>
    </w:p>
    <w:p w:rsidR="00157B01" w:rsidRPr="0002165F" w:rsidRDefault="00157B01" w:rsidP="005866A7">
      <w:pPr>
        <w:jc w:val="both"/>
        <w:rPr>
          <w:sz w:val="22"/>
          <w:szCs w:val="22"/>
        </w:rPr>
      </w:pPr>
    </w:p>
    <w:p w:rsidR="00ED5EA4" w:rsidRPr="0002165F" w:rsidRDefault="00ED5EA4" w:rsidP="00ED5EA4">
      <w:pPr>
        <w:jc w:val="both"/>
        <w:rPr>
          <w:sz w:val="22"/>
          <w:szCs w:val="22"/>
        </w:rPr>
      </w:pPr>
      <w:r w:rsidRPr="0002165F">
        <w:rPr>
          <w:sz w:val="22"/>
          <w:szCs w:val="22"/>
        </w:rPr>
        <w:t>The tender is subjected to the following conditions:</w:t>
      </w:r>
    </w:p>
    <w:p w:rsidR="00ED5EA4" w:rsidRPr="0002165F" w:rsidRDefault="00ED5EA4" w:rsidP="00ED5EA4">
      <w:pPr>
        <w:jc w:val="both"/>
        <w:rPr>
          <w:sz w:val="22"/>
          <w:szCs w:val="22"/>
        </w:rPr>
      </w:pPr>
    </w:p>
    <w:p w:rsidR="00ED5EA4" w:rsidRPr="0002165F" w:rsidRDefault="00ED5EA4" w:rsidP="00ED5EA4">
      <w:pPr>
        <w:numPr>
          <w:ilvl w:val="0"/>
          <w:numId w:val="1"/>
        </w:numPr>
        <w:ind w:hanging="720"/>
        <w:jc w:val="both"/>
        <w:rPr>
          <w:sz w:val="22"/>
          <w:szCs w:val="22"/>
        </w:rPr>
      </w:pPr>
      <w:r w:rsidRPr="0002165F">
        <w:rPr>
          <w:sz w:val="22"/>
          <w:szCs w:val="22"/>
        </w:rPr>
        <w:t xml:space="preserve">The bidder has to quote basic </w:t>
      </w:r>
      <w:r w:rsidR="00157B01">
        <w:rPr>
          <w:sz w:val="22"/>
          <w:szCs w:val="22"/>
        </w:rPr>
        <w:t>p</w:t>
      </w:r>
      <w:r w:rsidRPr="0002165F">
        <w:rPr>
          <w:sz w:val="22"/>
          <w:szCs w:val="22"/>
        </w:rPr>
        <w:t>rice. The pri</w:t>
      </w:r>
      <w:r w:rsidR="00440C9C">
        <w:rPr>
          <w:sz w:val="22"/>
          <w:szCs w:val="22"/>
        </w:rPr>
        <w:t>ces should be for destinations, s</w:t>
      </w:r>
      <w:r w:rsidRPr="0002165F">
        <w:rPr>
          <w:sz w:val="22"/>
          <w:szCs w:val="22"/>
        </w:rPr>
        <w:t xml:space="preserve">ales tax, Insurance, customs and import duties if </w:t>
      </w:r>
      <w:r w:rsidR="00440C9C">
        <w:rPr>
          <w:sz w:val="22"/>
          <w:szCs w:val="22"/>
        </w:rPr>
        <w:t>an</w:t>
      </w:r>
      <w:r w:rsidRPr="0002165F">
        <w:rPr>
          <w:sz w:val="22"/>
          <w:szCs w:val="22"/>
        </w:rPr>
        <w:t xml:space="preserve">y, packing and forwarding charges if any, and charges should be quoted in terms of percentage on basic cost or fixed amount. Any vague statements such as </w:t>
      </w:r>
      <w:r w:rsidR="00776527" w:rsidRPr="0002165F">
        <w:rPr>
          <w:sz w:val="22"/>
          <w:szCs w:val="22"/>
        </w:rPr>
        <w:t>“Etcetera”</w:t>
      </w:r>
      <w:r w:rsidR="00E61C4B">
        <w:rPr>
          <w:sz w:val="22"/>
          <w:szCs w:val="22"/>
        </w:rPr>
        <w:t xml:space="preserve"> (</w:t>
      </w:r>
      <w:r w:rsidRPr="0002165F">
        <w:rPr>
          <w:sz w:val="22"/>
          <w:szCs w:val="22"/>
        </w:rPr>
        <w:t>etc.) are not accepted.</w:t>
      </w:r>
    </w:p>
    <w:p w:rsidR="00ED5EA4" w:rsidRPr="0002165F" w:rsidRDefault="00ED5EA4" w:rsidP="00ED5EA4">
      <w:pPr>
        <w:numPr>
          <w:ilvl w:val="0"/>
          <w:numId w:val="1"/>
        </w:numPr>
        <w:ind w:hanging="720"/>
        <w:jc w:val="both"/>
        <w:rPr>
          <w:sz w:val="22"/>
          <w:szCs w:val="22"/>
        </w:rPr>
      </w:pPr>
      <w:r w:rsidRPr="0002165F">
        <w:rPr>
          <w:sz w:val="22"/>
          <w:szCs w:val="22"/>
        </w:rPr>
        <w:t xml:space="preserve">The payment will be made within a reasonable time after </w:t>
      </w:r>
      <w:r w:rsidR="00157B01">
        <w:rPr>
          <w:sz w:val="22"/>
          <w:szCs w:val="22"/>
        </w:rPr>
        <w:t xml:space="preserve">completion of </w:t>
      </w:r>
      <w:r w:rsidR="00440C9C">
        <w:rPr>
          <w:sz w:val="22"/>
          <w:szCs w:val="22"/>
        </w:rPr>
        <w:t xml:space="preserve">the </w:t>
      </w:r>
      <w:r w:rsidR="00157B01">
        <w:rPr>
          <w:sz w:val="22"/>
          <w:szCs w:val="22"/>
        </w:rPr>
        <w:t>works.</w:t>
      </w:r>
    </w:p>
    <w:p w:rsidR="00ED5EA4" w:rsidRPr="0002165F" w:rsidRDefault="00ED5EA4" w:rsidP="00ED5EA4">
      <w:pPr>
        <w:numPr>
          <w:ilvl w:val="0"/>
          <w:numId w:val="1"/>
        </w:numPr>
        <w:ind w:hanging="720"/>
        <w:jc w:val="both"/>
        <w:rPr>
          <w:sz w:val="22"/>
          <w:szCs w:val="22"/>
        </w:rPr>
      </w:pPr>
      <w:r w:rsidRPr="0002165F">
        <w:rPr>
          <w:sz w:val="22"/>
          <w:szCs w:val="22"/>
        </w:rPr>
        <w:t xml:space="preserve">The </w:t>
      </w:r>
      <w:r w:rsidR="00157B01">
        <w:rPr>
          <w:sz w:val="22"/>
          <w:szCs w:val="22"/>
        </w:rPr>
        <w:t>firm</w:t>
      </w:r>
      <w:r w:rsidRPr="0002165F">
        <w:rPr>
          <w:sz w:val="22"/>
          <w:szCs w:val="22"/>
        </w:rPr>
        <w:t xml:space="preserve"> invoice with all supported vouchers should be submitted.</w:t>
      </w:r>
    </w:p>
    <w:p w:rsidR="00ED5EA4" w:rsidRPr="0002165F" w:rsidRDefault="00ED5EA4" w:rsidP="00ED5EA4">
      <w:pPr>
        <w:numPr>
          <w:ilvl w:val="0"/>
          <w:numId w:val="1"/>
        </w:numPr>
        <w:ind w:hanging="720"/>
        <w:jc w:val="both"/>
        <w:rPr>
          <w:sz w:val="22"/>
          <w:szCs w:val="22"/>
        </w:rPr>
      </w:pPr>
      <w:r w:rsidRPr="0002165F">
        <w:rPr>
          <w:sz w:val="22"/>
          <w:szCs w:val="22"/>
        </w:rPr>
        <w:t xml:space="preserve">The </w:t>
      </w:r>
      <w:r w:rsidR="00157B01">
        <w:rPr>
          <w:sz w:val="22"/>
          <w:szCs w:val="22"/>
        </w:rPr>
        <w:t xml:space="preserve">material </w:t>
      </w:r>
      <w:r w:rsidRPr="0002165F">
        <w:rPr>
          <w:sz w:val="22"/>
          <w:szCs w:val="22"/>
        </w:rPr>
        <w:t xml:space="preserve">should comply with the description, particulars and </w:t>
      </w:r>
      <w:r w:rsidR="00157B01">
        <w:rPr>
          <w:sz w:val="22"/>
          <w:szCs w:val="22"/>
        </w:rPr>
        <w:t>specifications supplied by the I</w:t>
      </w:r>
      <w:r w:rsidRPr="0002165F">
        <w:rPr>
          <w:sz w:val="22"/>
          <w:szCs w:val="22"/>
        </w:rPr>
        <w:t>nstitution and the specifications offered by the bid</w:t>
      </w:r>
      <w:r w:rsidR="00157B01">
        <w:rPr>
          <w:sz w:val="22"/>
          <w:szCs w:val="22"/>
        </w:rPr>
        <w:t>der, which are accepted by the I</w:t>
      </w:r>
      <w:r w:rsidRPr="0002165F">
        <w:rPr>
          <w:sz w:val="22"/>
          <w:szCs w:val="22"/>
        </w:rPr>
        <w:t>nstitution. Any deviations are liable for rejection of the tender</w:t>
      </w:r>
      <w:r w:rsidR="00157B01">
        <w:rPr>
          <w:sz w:val="22"/>
          <w:szCs w:val="22"/>
        </w:rPr>
        <w:t>.</w:t>
      </w:r>
      <w:r w:rsidRPr="0002165F">
        <w:rPr>
          <w:sz w:val="22"/>
          <w:szCs w:val="22"/>
        </w:rPr>
        <w:t xml:space="preserve"> </w:t>
      </w:r>
    </w:p>
    <w:p w:rsidR="00ED5EA4" w:rsidRPr="0002165F" w:rsidRDefault="00ED5EA4" w:rsidP="00ED5EA4">
      <w:pPr>
        <w:numPr>
          <w:ilvl w:val="0"/>
          <w:numId w:val="1"/>
        </w:numPr>
        <w:ind w:hanging="720"/>
        <w:jc w:val="both"/>
        <w:rPr>
          <w:sz w:val="22"/>
          <w:szCs w:val="22"/>
        </w:rPr>
      </w:pPr>
      <w:r w:rsidRPr="0002165F">
        <w:rPr>
          <w:sz w:val="22"/>
          <w:szCs w:val="22"/>
        </w:rPr>
        <w:t xml:space="preserve">The period of </w:t>
      </w:r>
      <w:r w:rsidR="00157B01">
        <w:rPr>
          <w:sz w:val="22"/>
          <w:szCs w:val="22"/>
        </w:rPr>
        <w:t xml:space="preserve">work </w:t>
      </w:r>
      <w:r w:rsidRPr="0002165F">
        <w:rPr>
          <w:sz w:val="22"/>
          <w:szCs w:val="22"/>
        </w:rPr>
        <w:t>from the date of placement of order should be clearly mentioned.</w:t>
      </w:r>
    </w:p>
    <w:p w:rsidR="00ED5EA4" w:rsidRPr="0002165F" w:rsidRDefault="00157B01" w:rsidP="00ED5EA4">
      <w:pPr>
        <w:numPr>
          <w:ilvl w:val="0"/>
          <w:numId w:val="1"/>
        </w:numPr>
        <w:ind w:hanging="720"/>
        <w:jc w:val="both"/>
        <w:rPr>
          <w:sz w:val="22"/>
          <w:szCs w:val="22"/>
        </w:rPr>
      </w:pPr>
      <w:r>
        <w:rPr>
          <w:sz w:val="22"/>
          <w:szCs w:val="22"/>
        </w:rPr>
        <w:t>A</w:t>
      </w:r>
      <w:r w:rsidR="00ED5EA4" w:rsidRPr="0002165F">
        <w:rPr>
          <w:sz w:val="22"/>
          <w:szCs w:val="22"/>
        </w:rPr>
        <w:t xml:space="preserve">ny delays on the part of </w:t>
      </w:r>
      <w:r>
        <w:rPr>
          <w:sz w:val="22"/>
          <w:szCs w:val="22"/>
        </w:rPr>
        <w:t xml:space="preserve">the firm </w:t>
      </w:r>
      <w:r w:rsidR="00ED5EA4" w:rsidRPr="0002165F">
        <w:rPr>
          <w:sz w:val="22"/>
          <w:szCs w:val="22"/>
        </w:rPr>
        <w:t>will be penalized.</w:t>
      </w:r>
    </w:p>
    <w:p w:rsidR="00ED5EA4" w:rsidRPr="0002165F" w:rsidRDefault="00ED5EA4" w:rsidP="00ED5EA4">
      <w:pPr>
        <w:numPr>
          <w:ilvl w:val="0"/>
          <w:numId w:val="1"/>
        </w:numPr>
        <w:ind w:hanging="720"/>
        <w:jc w:val="both"/>
        <w:rPr>
          <w:sz w:val="22"/>
          <w:szCs w:val="22"/>
        </w:rPr>
      </w:pPr>
      <w:r w:rsidRPr="0002165F">
        <w:rPr>
          <w:sz w:val="22"/>
          <w:szCs w:val="22"/>
        </w:rPr>
        <w:t xml:space="preserve">The quotation must accompany the list of reputed organizations, laboratories and educational institutions </w:t>
      </w:r>
      <w:r w:rsidR="00157B01">
        <w:rPr>
          <w:sz w:val="22"/>
          <w:szCs w:val="22"/>
        </w:rPr>
        <w:t xml:space="preserve">of </w:t>
      </w:r>
      <w:r w:rsidRPr="0002165F">
        <w:rPr>
          <w:sz w:val="22"/>
          <w:szCs w:val="22"/>
        </w:rPr>
        <w:t xml:space="preserve">5 years </w:t>
      </w:r>
      <w:r w:rsidR="00157B01">
        <w:rPr>
          <w:sz w:val="22"/>
          <w:szCs w:val="22"/>
        </w:rPr>
        <w:t xml:space="preserve">old </w:t>
      </w:r>
      <w:r w:rsidRPr="0002165F">
        <w:rPr>
          <w:sz w:val="22"/>
          <w:szCs w:val="22"/>
        </w:rPr>
        <w:t xml:space="preserve">for which </w:t>
      </w:r>
      <w:r w:rsidR="009620E7">
        <w:rPr>
          <w:sz w:val="22"/>
          <w:szCs w:val="22"/>
        </w:rPr>
        <w:t>similar work is done by the firm.</w:t>
      </w:r>
    </w:p>
    <w:p w:rsidR="00ED5EA4" w:rsidRPr="0002165F" w:rsidRDefault="009620E7" w:rsidP="00ED5EA4">
      <w:pPr>
        <w:numPr>
          <w:ilvl w:val="0"/>
          <w:numId w:val="1"/>
        </w:numPr>
        <w:ind w:hanging="720"/>
        <w:jc w:val="both"/>
        <w:rPr>
          <w:sz w:val="22"/>
          <w:szCs w:val="22"/>
        </w:rPr>
      </w:pPr>
      <w:r>
        <w:rPr>
          <w:sz w:val="22"/>
          <w:szCs w:val="22"/>
        </w:rPr>
        <w:t>With regard to the quality of work, t</w:t>
      </w:r>
      <w:r w:rsidR="00ED5EA4" w:rsidRPr="0002165F">
        <w:rPr>
          <w:sz w:val="22"/>
          <w:szCs w:val="22"/>
        </w:rPr>
        <w:t>he decision of expert committee is final.</w:t>
      </w:r>
    </w:p>
    <w:p w:rsidR="00ED5EA4" w:rsidRPr="0002165F" w:rsidRDefault="009620E7" w:rsidP="00ED5EA4">
      <w:pPr>
        <w:numPr>
          <w:ilvl w:val="0"/>
          <w:numId w:val="1"/>
        </w:numPr>
        <w:ind w:hanging="720"/>
        <w:jc w:val="both"/>
        <w:rPr>
          <w:sz w:val="22"/>
          <w:szCs w:val="22"/>
        </w:rPr>
      </w:pPr>
      <w:r>
        <w:rPr>
          <w:sz w:val="22"/>
          <w:szCs w:val="22"/>
        </w:rPr>
        <w:t>It is not binding on the I</w:t>
      </w:r>
      <w:r w:rsidR="00ED5EA4" w:rsidRPr="0002165F">
        <w:rPr>
          <w:sz w:val="22"/>
          <w:szCs w:val="22"/>
        </w:rPr>
        <w:t>nstitution to accept the lowest of the tenders.</w:t>
      </w:r>
    </w:p>
    <w:p w:rsidR="00ED5EA4" w:rsidRPr="0002165F" w:rsidRDefault="00ED5EA4" w:rsidP="00ED5EA4">
      <w:pPr>
        <w:numPr>
          <w:ilvl w:val="0"/>
          <w:numId w:val="1"/>
        </w:numPr>
        <w:ind w:hanging="720"/>
        <w:jc w:val="both"/>
        <w:rPr>
          <w:sz w:val="22"/>
          <w:szCs w:val="22"/>
        </w:rPr>
      </w:pPr>
      <w:r w:rsidRPr="0002165F">
        <w:rPr>
          <w:sz w:val="22"/>
          <w:szCs w:val="22"/>
        </w:rPr>
        <w:t>The institution reserves the right to place order for individual items with different tenders. The quantities indicated herein can be modified without any intimation. The decision of expert committee is final.</w:t>
      </w:r>
    </w:p>
    <w:p w:rsidR="00ED5EA4" w:rsidRPr="0002165F" w:rsidRDefault="00ED5EA4" w:rsidP="00ED5EA4">
      <w:pPr>
        <w:numPr>
          <w:ilvl w:val="0"/>
          <w:numId w:val="1"/>
        </w:numPr>
        <w:ind w:hanging="720"/>
        <w:jc w:val="both"/>
        <w:rPr>
          <w:sz w:val="22"/>
          <w:szCs w:val="22"/>
        </w:rPr>
      </w:pPr>
      <w:r w:rsidRPr="0002165F">
        <w:rPr>
          <w:sz w:val="22"/>
          <w:szCs w:val="22"/>
        </w:rPr>
        <w:t xml:space="preserve">All the tenders must be in registered post, acknowledgement due.  The </w:t>
      </w:r>
      <w:r w:rsidR="00440C9C">
        <w:rPr>
          <w:sz w:val="22"/>
          <w:szCs w:val="22"/>
        </w:rPr>
        <w:t>U</w:t>
      </w:r>
      <w:r w:rsidRPr="0002165F">
        <w:rPr>
          <w:sz w:val="22"/>
          <w:szCs w:val="22"/>
        </w:rPr>
        <w:t>niversity will not be responsible for any postal delay or loss of tenders.</w:t>
      </w:r>
    </w:p>
    <w:p w:rsidR="00ED5EA4" w:rsidRPr="0002165F" w:rsidRDefault="00ED5EA4" w:rsidP="00ED5EA4">
      <w:pPr>
        <w:numPr>
          <w:ilvl w:val="0"/>
          <w:numId w:val="1"/>
        </w:numPr>
        <w:ind w:hanging="720"/>
        <w:jc w:val="both"/>
        <w:rPr>
          <w:sz w:val="22"/>
          <w:szCs w:val="22"/>
        </w:rPr>
      </w:pPr>
      <w:r w:rsidRPr="0002165F">
        <w:rPr>
          <w:sz w:val="22"/>
          <w:szCs w:val="22"/>
        </w:rPr>
        <w:t xml:space="preserve">In the case of a dispute between the </w:t>
      </w:r>
      <w:r w:rsidR="00440C9C">
        <w:rPr>
          <w:sz w:val="22"/>
          <w:szCs w:val="22"/>
        </w:rPr>
        <w:t>I</w:t>
      </w:r>
      <w:r w:rsidRPr="0002165F">
        <w:rPr>
          <w:sz w:val="22"/>
          <w:szCs w:val="22"/>
        </w:rPr>
        <w:t xml:space="preserve">nstitution and </w:t>
      </w:r>
      <w:r w:rsidR="00440C9C">
        <w:rPr>
          <w:sz w:val="22"/>
          <w:szCs w:val="22"/>
        </w:rPr>
        <w:t xml:space="preserve">firm, </w:t>
      </w:r>
      <w:r w:rsidRPr="0002165F">
        <w:rPr>
          <w:sz w:val="22"/>
          <w:szCs w:val="22"/>
        </w:rPr>
        <w:t xml:space="preserve"> the dispute shall be referred to Indian arbitration. Venue of arbitration shall be at Warangal.</w:t>
      </w:r>
    </w:p>
    <w:p w:rsidR="00ED5EA4" w:rsidRPr="0002165F" w:rsidRDefault="00ED5EA4" w:rsidP="00ED5EA4">
      <w:pPr>
        <w:numPr>
          <w:ilvl w:val="0"/>
          <w:numId w:val="1"/>
        </w:numPr>
        <w:ind w:hanging="720"/>
        <w:jc w:val="both"/>
        <w:rPr>
          <w:sz w:val="22"/>
          <w:szCs w:val="22"/>
        </w:rPr>
      </w:pPr>
      <w:r w:rsidRPr="0002165F">
        <w:rPr>
          <w:sz w:val="22"/>
          <w:szCs w:val="22"/>
        </w:rPr>
        <w:t xml:space="preserve">The </w:t>
      </w:r>
      <w:r w:rsidR="009620E7">
        <w:rPr>
          <w:sz w:val="22"/>
          <w:szCs w:val="22"/>
        </w:rPr>
        <w:t xml:space="preserve">firm </w:t>
      </w:r>
      <w:r w:rsidRPr="0002165F">
        <w:rPr>
          <w:sz w:val="22"/>
          <w:szCs w:val="22"/>
        </w:rPr>
        <w:t xml:space="preserve">has to give a guarantee for the </w:t>
      </w:r>
      <w:r w:rsidR="009620E7">
        <w:rPr>
          <w:sz w:val="22"/>
          <w:szCs w:val="22"/>
        </w:rPr>
        <w:t xml:space="preserve">work and </w:t>
      </w:r>
      <w:r w:rsidRPr="0002165F">
        <w:rPr>
          <w:sz w:val="22"/>
          <w:szCs w:val="22"/>
        </w:rPr>
        <w:t xml:space="preserve">its </w:t>
      </w:r>
      <w:r w:rsidR="009620E7">
        <w:rPr>
          <w:sz w:val="22"/>
          <w:szCs w:val="22"/>
        </w:rPr>
        <w:t xml:space="preserve">sustainability </w:t>
      </w:r>
      <w:r w:rsidRPr="0002165F">
        <w:rPr>
          <w:sz w:val="22"/>
          <w:szCs w:val="22"/>
        </w:rPr>
        <w:t xml:space="preserve">as per </w:t>
      </w:r>
      <w:r w:rsidR="00440C9C">
        <w:rPr>
          <w:sz w:val="22"/>
          <w:szCs w:val="22"/>
        </w:rPr>
        <w:t xml:space="preserve">the </w:t>
      </w:r>
      <w:r w:rsidRPr="0002165F">
        <w:rPr>
          <w:sz w:val="22"/>
          <w:szCs w:val="22"/>
        </w:rPr>
        <w:t xml:space="preserve">specifications for a minimum period of </w:t>
      </w:r>
      <w:r w:rsidR="009620E7">
        <w:rPr>
          <w:sz w:val="22"/>
          <w:szCs w:val="22"/>
        </w:rPr>
        <w:t>t</w:t>
      </w:r>
      <w:r w:rsidRPr="0002165F">
        <w:rPr>
          <w:sz w:val="22"/>
          <w:szCs w:val="22"/>
        </w:rPr>
        <w:t xml:space="preserve">hirty six months from the date of </w:t>
      </w:r>
      <w:r w:rsidR="009620E7">
        <w:rPr>
          <w:sz w:val="22"/>
          <w:szCs w:val="22"/>
        </w:rPr>
        <w:t xml:space="preserve">occupancy. </w:t>
      </w:r>
      <w:r w:rsidRPr="0002165F">
        <w:rPr>
          <w:sz w:val="22"/>
          <w:szCs w:val="22"/>
        </w:rPr>
        <w:t xml:space="preserve"> I</w:t>
      </w:r>
      <w:r w:rsidR="009620E7">
        <w:rPr>
          <w:sz w:val="22"/>
          <w:szCs w:val="22"/>
        </w:rPr>
        <w:t>f during the above said period, if there are some problems like fracture</w:t>
      </w:r>
      <w:r w:rsidR="00440C9C">
        <w:rPr>
          <w:sz w:val="22"/>
          <w:szCs w:val="22"/>
        </w:rPr>
        <w:t>, fatigue,</w:t>
      </w:r>
      <w:r w:rsidR="009620E7">
        <w:rPr>
          <w:sz w:val="22"/>
          <w:szCs w:val="22"/>
        </w:rPr>
        <w:t xml:space="preserve"> swelling</w:t>
      </w:r>
      <w:r w:rsidR="00440C9C">
        <w:rPr>
          <w:sz w:val="22"/>
          <w:szCs w:val="22"/>
        </w:rPr>
        <w:t xml:space="preserve">, </w:t>
      </w:r>
      <w:r w:rsidR="00A97468">
        <w:rPr>
          <w:sz w:val="22"/>
          <w:szCs w:val="22"/>
        </w:rPr>
        <w:t xml:space="preserve"> and if something is not properly fixed</w:t>
      </w:r>
      <w:r w:rsidR="009620E7">
        <w:rPr>
          <w:sz w:val="22"/>
          <w:szCs w:val="22"/>
        </w:rPr>
        <w:t xml:space="preserve">, </w:t>
      </w:r>
      <w:r w:rsidR="00A97468">
        <w:rPr>
          <w:sz w:val="22"/>
          <w:szCs w:val="22"/>
        </w:rPr>
        <w:t>t</w:t>
      </w:r>
      <w:r w:rsidRPr="0002165F">
        <w:rPr>
          <w:sz w:val="22"/>
          <w:szCs w:val="22"/>
        </w:rPr>
        <w:t xml:space="preserve">he </w:t>
      </w:r>
      <w:r w:rsidR="00A97468">
        <w:rPr>
          <w:sz w:val="22"/>
          <w:szCs w:val="22"/>
        </w:rPr>
        <w:t xml:space="preserve">firm </w:t>
      </w:r>
      <w:r w:rsidRPr="0002165F">
        <w:rPr>
          <w:sz w:val="22"/>
          <w:szCs w:val="22"/>
        </w:rPr>
        <w:t xml:space="preserve">has to </w:t>
      </w:r>
      <w:r w:rsidR="00440C9C">
        <w:rPr>
          <w:sz w:val="22"/>
          <w:szCs w:val="22"/>
        </w:rPr>
        <w:lastRenderedPageBreak/>
        <w:t xml:space="preserve">rectify or </w:t>
      </w:r>
      <w:r w:rsidRPr="0002165F">
        <w:rPr>
          <w:sz w:val="22"/>
          <w:szCs w:val="22"/>
        </w:rPr>
        <w:t xml:space="preserve">replace such defective </w:t>
      </w:r>
      <w:r w:rsidR="00A97468">
        <w:rPr>
          <w:sz w:val="22"/>
          <w:szCs w:val="22"/>
        </w:rPr>
        <w:t>one</w:t>
      </w:r>
      <w:r w:rsidRPr="0002165F">
        <w:rPr>
          <w:sz w:val="22"/>
          <w:szCs w:val="22"/>
        </w:rPr>
        <w:t xml:space="preserve"> at </w:t>
      </w:r>
      <w:r w:rsidR="00440C9C">
        <w:rPr>
          <w:sz w:val="22"/>
          <w:szCs w:val="22"/>
        </w:rPr>
        <w:t>its</w:t>
      </w:r>
      <w:r w:rsidRPr="0002165F">
        <w:rPr>
          <w:sz w:val="22"/>
          <w:szCs w:val="22"/>
        </w:rPr>
        <w:t xml:space="preserve"> own cost. Otherwise</w:t>
      </w:r>
      <w:r w:rsidR="00440C9C">
        <w:rPr>
          <w:sz w:val="22"/>
          <w:szCs w:val="22"/>
        </w:rPr>
        <w:t>,</w:t>
      </w:r>
      <w:r w:rsidRPr="0002165F">
        <w:rPr>
          <w:sz w:val="22"/>
          <w:szCs w:val="22"/>
        </w:rPr>
        <w:t xml:space="preserve"> </w:t>
      </w:r>
      <w:r w:rsidR="00A97468">
        <w:rPr>
          <w:sz w:val="22"/>
          <w:szCs w:val="22"/>
        </w:rPr>
        <w:t>firm</w:t>
      </w:r>
      <w:r w:rsidRPr="0002165F">
        <w:rPr>
          <w:sz w:val="22"/>
          <w:szCs w:val="22"/>
        </w:rPr>
        <w:t xml:space="preserve"> ha</w:t>
      </w:r>
      <w:r w:rsidR="00A97468">
        <w:rPr>
          <w:sz w:val="22"/>
          <w:szCs w:val="22"/>
        </w:rPr>
        <w:t>s</w:t>
      </w:r>
      <w:r w:rsidRPr="0002165F">
        <w:rPr>
          <w:sz w:val="22"/>
          <w:szCs w:val="22"/>
        </w:rPr>
        <w:t xml:space="preserve"> to pay compensation.</w:t>
      </w:r>
    </w:p>
    <w:p w:rsidR="00ED5EA4" w:rsidRPr="0002165F" w:rsidRDefault="00ED5EA4" w:rsidP="00ED5EA4">
      <w:pPr>
        <w:numPr>
          <w:ilvl w:val="0"/>
          <w:numId w:val="1"/>
        </w:numPr>
        <w:ind w:hanging="720"/>
        <w:jc w:val="both"/>
        <w:rPr>
          <w:sz w:val="22"/>
          <w:szCs w:val="22"/>
        </w:rPr>
      </w:pPr>
      <w:r w:rsidRPr="0002165F">
        <w:rPr>
          <w:sz w:val="22"/>
          <w:szCs w:val="22"/>
        </w:rPr>
        <w:t>The quotation with overriding condition will be summarily rejected.</w:t>
      </w:r>
    </w:p>
    <w:p w:rsidR="007641A7" w:rsidRDefault="00ED5EA4" w:rsidP="00ED5EA4">
      <w:pPr>
        <w:numPr>
          <w:ilvl w:val="0"/>
          <w:numId w:val="1"/>
        </w:numPr>
        <w:ind w:hanging="720"/>
        <w:jc w:val="both"/>
        <w:rPr>
          <w:sz w:val="22"/>
          <w:szCs w:val="22"/>
        </w:rPr>
      </w:pPr>
      <w:r w:rsidRPr="007641A7">
        <w:rPr>
          <w:sz w:val="22"/>
          <w:szCs w:val="22"/>
        </w:rPr>
        <w:t xml:space="preserve">Only those firms should respond who are the authorized. </w:t>
      </w:r>
    </w:p>
    <w:p w:rsidR="00ED5EA4" w:rsidRPr="007641A7" w:rsidRDefault="00ED5EA4" w:rsidP="00ED5EA4">
      <w:pPr>
        <w:numPr>
          <w:ilvl w:val="0"/>
          <w:numId w:val="1"/>
        </w:numPr>
        <w:ind w:hanging="720"/>
        <w:jc w:val="both"/>
        <w:rPr>
          <w:sz w:val="22"/>
          <w:szCs w:val="22"/>
        </w:rPr>
      </w:pPr>
      <w:r w:rsidRPr="007641A7">
        <w:rPr>
          <w:sz w:val="22"/>
          <w:szCs w:val="22"/>
        </w:rPr>
        <w:t>Bidder should enclose with the bid, income tax and commercial/sales tax clearance certificates issued by competent authorities for the last financial year for which the assessment exercise has been completed by the relevant tax authorities.</w:t>
      </w:r>
    </w:p>
    <w:p w:rsidR="00ED5EA4" w:rsidRPr="0002165F" w:rsidRDefault="00ED5EA4" w:rsidP="00ED5EA4">
      <w:pPr>
        <w:numPr>
          <w:ilvl w:val="0"/>
          <w:numId w:val="1"/>
        </w:numPr>
        <w:ind w:hanging="720"/>
        <w:jc w:val="both"/>
        <w:rPr>
          <w:sz w:val="22"/>
          <w:szCs w:val="22"/>
        </w:rPr>
      </w:pPr>
      <w:r w:rsidRPr="0002165F">
        <w:rPr>
          <w:sz w:val="22"/>
          <w:szCs w:val="22"/>
        </w:rPr>
        <w:t xml:space="preserve">The tenders should be addressed to the </w:t>
      </w:r>
      <w:r w:rsidR="007641A7">
        <w:rPr>
          <w:sz w:val="22"/>
          <w:szCs w:val="22"/>
        </w:rPr>
        <w:t>Head</w:t>
      </w:r>
      <w:r w:rsidRPr="0002165F">
        <w:rPr>
          <w:sz w:val="22"/>
          <w:szCs w:val="22"/>
        </w:rPr>
        <w:t xml:space="preserve">, </w:t>
      </w:r>
      <w:r w:rsidR="007641A7">
        <w:rPr>
          <w:sz w:val="22"/>
          <w:szCs w:val="22"/>
        </w:rPr>
        <w:t xml:space="preserve">Department of Mathematics, </w:t>
      </w:r>
      <w:r w:rsidR="00906BBB" w:rsidRPr="0002165F">
        <w:rPr>
          <w:sz w:val="22"/>
          <w:szCs w:val="22"/>
        </w:rPr>
        <w:t xml:space="preserve"> </w:t>
      </w:r>
      <w:r w:rsidRPr="0002165F">
        <w:rPr>
          <w:sz w:val="22"/>
          <w:szCs w:val="22"/>
        </w:rPr>
        <w:t xml:space="preserve"> Kakatiya University, Warangal.</w:t>
      </w:r>
    </w:p>
    <w:p w:rsidR="00ED5EA4" w:rsidRPr="0002165F" w:rsidRDefault="00E61C4B" w:rsidP="00ED5EA4">
      <w:pPr>
        <w:numPr>
          <w:ilvl w:val="0"/>
          <w:numId w:val="1"/>
        </w:numPr>
        <w:ind w:hanging="720"/>
        <w:jc w:val="both"/>
        <w:rPr>
          <w:sz w:val="22"/>
          <w:szCs w:val="22"/>
        </w:rPr>
      </w:pPr>
      <w:r>
        <w:rPr>
          <w:sz w:val="22"/>
          <w:szCs w:val="22"/>
        </w:rPr>
        <w:t>The envelope must be super</w:t>
      </w:r>
      <w:r w:rsidRPr="0002165F">
        <w:rPr>
          <w:sz w:val="22"/>
          <w:szCs w:val="22"/>
        </w:rPr>
        <w:t xml:space="preserve"> scribed</w:t>
      </w:r>
      <w:r w:rsidR="00ED5EA4" w:rsidRPr="0002165F">
        <w:rPr>
          <w:sz w:val="22"/>
          <w:szCs w:val="22"/>
        </w:rPr>
        <w:t xml:space="preserve"> with reference No. and </w:t>
      </w:r>
      <w:r>
        <w:rPr>
          <w:sz w:val="22"/>
          <w:szCs w:val="22"/>
        </w:rPr>
        <w:t>i</w:t>
      </w:r>
      <w:r w:rsidR="00ED5EA4" w:rsidRPr="0002165F">
        <w:rPr>
          <w:sz w:val="22"/>
          <w:szCs w:val="22"/>
        </w:rPr>
        <w:t>tem name for which quotations are being submitted.</w:t>
      </w:r>
    </w:p>
    <w:p w:rsidR="007742B1" w:rsidRPr="0002165F" w:rsidRDefault="007742B1" w:rsidP="007742B1">
      <w:pPr>
        <w:jc w:val="both"/>
        <w:rPr>
          <w:sz w:val="22"/>
          <w:szCs w:val="22"/>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D5EA4" w:rsidRPr="0002165F">
        <w:tc>
          <w:tcPr>
            <w:tcW w:w="9648" w:type="dxa"/>
          </w:tcPr>
          <w:p w:rsidR="00ED5EA4" w:rsidRPr="0002165F" w:rsidRDefault="00ED5EA4" w:rsidP="007641A7">
            <w:pPr>
              <w:spacing w:line="360" w:lineRule="auto"/>
              <w:jc w:val="both"/>
              <w:rPr>
                <w:b/>
                <w:sz w:val="22"/>
                <w:szCs w:val="22"/>
              </w:rPr>
            </w:pPr>
            <w:r w:rsidRPr="0002165F">
              <w:rPr>
                <w:b/>
                <w:sz w:val="22"/>
                <w:szCs w:val="22"/>
              </w:rPr>
              <w:t xml:space="preserve">Kakatiya </w:t>
            </w:r>
            <w:r w:rsidR="007641A7">
              <w:rPr>
                <w:b/>
                <w:sz w:val="22"/>
                <w:szCs w:val="22"/>
              </w:rPr>
              <w:t>U</w:t>
            </w:r>
            <w:r w:rsidRPr="0002165F">
              <w:rPr>
                <w:b/>
                <w:sz w:val="22"/>
                <w:szCs w:val="22"/>
              </w:rPr>
              <w:t xml:space="preserve">niversity, </w:t>
            </w:r>
            <w:r w:rsidR="007641A7">
              <w:rPr>
                <w:b/>
                <w:sz w:val="22"/>
                <w:szCs w:val="22"/>
              </w:rPr>
              <w:t>W</w:t>
            </w:r>
            <w:r w:rsidRPr="0002165F">
              <w:rPr>
                <w:b/>
                <w:sz w:val="22"/>
                <w:szCs w:val="22"/>
              </w:rPr>
              <w:t>arangal-</w:t>
            </w:r>
            <w:r w:rsidR="007641A7">
              <w:rPr>
                <w:b/>
                <w:sz w:val="22"/>
                <w:szCs w:val="22"/>
              </w:rPr>
              <w:t xml:space="preserve"> T</w:t>
            </w:r>
            <w:r w:rsidRPr="0002165F">
              <w:rPr>
                <w:b/>
                <w:sz w:val="22"/>
                <w:szCs w:val="22"/>
              </w:rPr>
              <w:t>ender for</w:t>
            </w:r>
            <w:r w:rsidR="00133408" w:rsidRPr="0002165F">
              <w:rPr>
                <w:b/>
                <w:sz w:val="22"/>
                <w:szCs w:val="22"/>
              </w:rPr>
              <w:t xml:space="preserve"> </w:t>
            </w:r>
            <w:r w:rsidR="007641A7">
              <w:rPr>
                <w:b/>
                <w:sz w:val="22"/>
                <w:szCs w:val="22"/>
              </w:rPr>
              <w:t>Basic Facilities in Newly Constructed Seminar Hall</w:t>
            </w:r>
            <w:r w:rsidR="004E5AC5">
              <w:t>)</w:t>
            </w:r>
            <w:r w:rsidRPr="0002165F">
              <w:rPr>
                <w:b/>
                <w:sz w:val="22"/>
                <w:szCs w:val="22"/>
              </w:rPr>
              <w:t xml:space="preserve">: </w:t>
            </w:r>
            <w:r w:rsidRPr="0002165F">
              <w:rPr>
                <w:sz w:val="22"/>
                <w:szCs w:val="22"/>
              </w:rPr>
              <w:t xml:space="preserve">Sealed tenders are invited from </w:t>
            </w:r>
            <w:r w:rsidR="007641A7">
              <w:rPr>
                <w:sz w:val="22"/>
                <w:szCs w:val="22"/>
              </w:rPr>
              <w:t>the firms</w:t>
            </w:r>
            <w:r w:rsidRPr="0002165F">
              <w:rPr>
                <w:sz w:val="22"/>
                <w:szCs w:val="22"/>
              </w:rPr>
              <w:t xml:space="preserve">. Last date for Submission: </w:t>
            </w:r>
            <w:r w:rsidR="007641A7">
              <w:rPr>
                <w:sz w:val="22"/>
                <w:szCs w:val="22"/>
              </w:rPr>
              <w:t xml:space="preserve">21-3-2014. </w:t>
            </w:r>
            <w:r w:rsidRPr="0002165F">
              <w:rPr>
                <w:b/>
                <w:sz w:val="22"/>
                <w:szCs w:val="22"/>
              </w:rPr>
              <w:t>For further details</w:t>
            </w:r>
            <w:r w:rsidR="007641A7">
              <w:rPr>
                <w:b/>
                <w:sz w:val="22"/>
                <w:szCs w:val="22"/>
              </w:rPr>
              <w:t>, visit</w:t>
            </w:r>
            <w:r w:rsidR="00F35EB8">
              <w:rPr>
                <w:b/>
                <w:sz w:val="22"/>
                <w:szCs w:val="22"/>
              </w:rPr>
              <w:t xml:space="preserve"> URL </w:t>
            </w:r>
            <w:r w:rsidR="007641A7">
              <w:rPr>
                <w:b/>
                <w:sz w:val="22"/>
                <w:szCs w:val="22"/>
              </w:rPr>
              <w:t xml:space="preserve"> </w:t>
            </w:r>
            <w:hyperlink r:id="rId9" w:history="1">
              <w:r w:rsidRPr="0002165F">
                <w:rPr>
                  <w:rStyle w:val="Hyperlink"/>
                  <w:b/>
                  <w:color w:val="auto"/>
                  <w:sz w:val="22"/>
                  <w:szCs w:val="22"/>
                </w:rPr>
                <w:t>www.kakatiya.ac.in</w:t>
              </w:r>
            </w:hyperlink>
            <w:r w:rsidRPr="0002165F">
              <w:rPr>
                <w:b/>
                <w:sz w:val="22"/>
                <w:szCs w:val="22"/>
              </w:rPr>
              <w:t xml:space="preserve">. </w:t>
            </w:r>
          </w:p>
        </w:tc>
      </w:tr>
    </w:tbl>
    <w:p w:rsidR="00ED5EA4" w:rsidRPr="0002165F" w:rsidRDefault="00ED5EA4" w:rsidP="00ED5EA4">
      <w:pPr>
        <w:spacing w:line="360" w:lineRule="auto"/>
        <w:jc w:val="both"/>
        <w:rPr>
          <w:sz w:val="26"/>
        </w:rPr>
      </w:pPr>
    </w:p>
    <w:tbl>
      <w:tblPr>
        <w:tblStyle w:val="TableGrid"/>
        <w:tblW w:w="8928" w:type="dxa"/>
        <w:tblLook w:val="04A0"/>
      </w:tblPr>
      <w:tblGrid>
        <w:gridCol w:w="738"/>
        <w:gridCol w:w="6750"/>
        <w:gridCol w:w="1440"/>
      </w:tblGrid>
      <w:tr w:rsidR="00DC1E90" w:rsidRPr="005E3BC1" w:rsidTr="00DC1E90">
        <w:tc>
          <w:tcPr>
            <w:tcW w:w="738" w:type="dxa"/>
          </w:tcPr>
          <w:p w:rsidR="005E3BC1" w:rsidRPr="005E3BC1" w:rsidRDefault="005E3BC1" w:rsidP="00072DD0">
            <w:pPr>
              <w:rPr>
                <w:sz w:val="22"/>
                <w:szCs w:val="22"/>
              </w:rPr>
            </w:pPr>
            <w:r w:rsidRPr="005E3BC1">
              <w:rPr>
                <w:sz w:val="22"/>
                <w:szCs w:val="22"/>
              </w:rPr>
              <w:t>S.</w:t>
            </w:r>
            <w:r>
              <w:rPr>
                <w:sz w:val="22"/>
                <w:szCs w:val="22"/>
              </w:rPr>
              <w:t xml:space="preserve"> </w:t>
            </w:r>
            <w:r w:rsidRPr="005E3BC1">
              <w:rPr>
                <w:sz w:val="22"/>
                <w:szCs w:val="22"/>
              </w:rPr>
              <w:t>No</w:t>
            </w:r>
          </w:p>
        </w:tc>
        <w:tc>
          <w:tcPr>
            <w:tcW w:w="6750" w:type="dxa"/>
          </w:tcPr>
          <w:p w:rsidR="005E3BC1" w:rsidRPr="005E3BC1" w:rsidRDefault="00355DFB" w:rsidP="005E3BC1">
            <w:pPr>
              <w:jc w:val="center"/>
              <w:rPr>
                <w:sz w:val="22"/>
                <w:szCs w:val="22"/>
              </w:rPr>
            </w:pPr>
            <w:r>
              <w:rPr>
                <w:sz w:val="22"/>
                <w:szCs w:val="22"/>
              </w:rPr>
              <w:t xml:space="preserve">Description of </w:t>
            </w:r>
            <w:r w:rsidR="008A3C18">
              <w:rPr>
                <w:sz w:val="22"/>
                <w:szCs w:val="22"/>
              </w:rPr>
              <w:t>I</w:t>
            </w:r>
            <w:r w:rsidR="005E3BC1" w:rsidRPr="005E3BC1">
              <w:rPr>
                <w:sz w:val="22"/>
                <w:szCs w:val="22"/>
              </w:rPr>
              <w:t>tem</w:t>
            </w:r>
          </w:p>
        </w:tc>
        <w:tc>
          <w:tcPr>
            <w:tcW w:w="1440" w:type="dxa"/>
          </w:tcPr>
          <w:p w:rsidR="005E3BC1" w:rsidRPr="005E3BC1" w:rsidRDefault="005E3BC1" w:rsidP="005E3BC1">
            <w:pPr>
              <w:jc w:val="center"/>
              <w:rPr>
                <w:sz w:val="22"/>
                <w:szCs w:val="22"/>
              </w:rPr>
            </w:pPr>
            <w:r w:rsidRPr="005E3BC1">
              <w:rPr>
                <w:sz w:val="22"/>
                <w:szCs w:val="22"/>
              </w:rPr>
              <w:t>Qty.</w:t>
            </w:r>
          </w:p>
        </w:tc>
      </w:tr>
      <w:tr w:rsidR="00DC1E90" w:rsidRPr="005E3BC1" w:rsidTr="00DC1E90">
        <w:tc>
          <w:tcPr>
            <w:tcW w:w="738" w:type="dxa"/>
          </w:tcPr>
          <w:p w:rsidR="006D606E" w:rsidRDefault="006D606E" w:rsidP="00072DD0">
            <w:pPr>
              <w:rPr>
                <w:sz w:val="22"/>
                <w:szCs w:val="22"/>
              </w:rPr>
            </w:pPr>
          </w:p>
          <w:p w:rsidR="006D606E" w:rsidRDefault="006D606E" w:rsidP="00072DD0">
            <w:pPr>
              <w:rPr>
                <w:sz w:val="22"/>
                <w:szCs w:val="22"/>
              </w:rPr>
            </w:pPr>
          </w:p>
          <w:p w:rsidR="005E3BC1" w:rsidRPr="005E3BC1" w:rsidRDefault="005E3BC1" w:rsidP="006D606E">
            <w:pPr>
              <w:jc w:val="center"/>
              <w:rPr>
                <w:sz w:val="22"/>
                <w:szCs w:val="22"/>
              </w:rPr>
            </w:pPr>
            <w:r>
              <w:rPr>
                <w:sz w:val="22"/>
                <w:szCs w:val="22"/>
              </w:rPr>
              <w:t>1</w:t>
            </w:r>
          </w:p>
        </w:tc>
        <w:tc>
          <w:tcPr>
            <w:tcW w:w="6750" w:type="dxa"/>
          </w:tcPr>
          <w:p w:rsidR="005E3BC1" w:rsidRPr="005E3BC1" w:rsidRDefault="00A46093" w:rsidP="00164CC6">
            <w:pPr>
              <w:jc w:val="both"/>
              <w:rPr>
                <w:sz w:val="22"/>
                <w:szCs w:val="22"/>
              </w:rPr>
            </w:pPr>
            <w:r>
              <w:rPr>
                <w:sz w:val="22"/>
                <w:szCs w:val="22"/>
              </w:rPr>
              <w:t>Making and fixing of sofa type using 18 mm thick plywood ante Termite for inner framing and thick plywood seat 4” foam and back 2” foam with rexin covering to the frame and pasting 1 mm thick lamination decolum for teak wood beading including painting complete into all respects complete finished item of work (size: 10’</w:t>
            </w:r>
            <w:r w:rsidR="00164CC6">
              <w:rPr>
                <w:sz w:val="22"/>
                <w:szCs w:val="22"/>
              </w:rPr>
              <w:t>X</w:t>
            </w:r>
            <w:r>
              <w:rPr>
                <w:sz w:val="22"/>
                <w:szCs w:val="22"/>
              </w:rPr>
              <w:t>2’)</w:t>
            </w:r>
          </w:p>
        </w:tc>
        <w:tc>
          <w:tcPr>
            <w:tcW w:w="1440" w:type="dxa"/>
          </w:tcPr>
          <w:p w:rsidR="00A46093" w:rsidRDefault="00A46093" w:rsidP="00072DD0">
            <w:pPr>
              <w:rPr>
                <w:sz w:val="22"/>
                <w:szCs w:val="22"/>
              </w:rPr>
            </w:pPr>
            <w:r>
              <w:rPr>
                <w:sz w:val="22"/>
                <w:szCs w:val="22"/>
              </w:rPr>
              <w:t xml:space="preserve">      </w:t>
            </w:r>
          </w:p>
          <w:p w:rsidR="00A46093" w:rsidRDefault="00A46093" w:rsidP="00072DD0">
            <w:pPr>
              <w:rPr>
                <w:sz w:val="22"/>
                <w:szCs w:val="22"/>
              </w:rPr>
            </w:pPr>
          </w:p>
          <w:p w:rsidR="002B7542" w:rsidRDefault="002B7542" w:rsidP="00072DD0">
            <w:pPr>
              <w:rPr>
                <w:sz w:val="22"/>
                <w:szCs w:val="22"/>
              </w:rPr>
            </w:pPr>
          </w:p>
          <w:p w:rsidR="005E3BC1" w:rsidRPr="005E3BC1" w:rsidRDefault="002B7542" w:rsidP="002B7542">
            <w:pPr>
              <w:jc w:val="center"/>
              <w:rPr>
                <w:sz w:val="22"/>
                <w:szCs w:val="22"/>
              </w:rPr>
            </w:pPr>
            <w:r>
              <w:rPr>
                <w:sz w:val="22"/>
                <w:szCs w:val="22"/>
              </w:rPr>
              <w:t>21 Nos.</w:t>
            </w:r>
          </w:p>
        </w:tc>
      </w:tr>
      <w:tr w:rsidR="00DC1E90" w:rsidRPr="005E3BC1" w:rsidTr="00DC1E90">
        <w:tc>
          <w:tcPr>
            <w:tcW w:w="738" w:type="dxa"/>
          </w:tcPr>
          <w:p w:rsidR="006D606E" w:rsidRDefault="006D606E" w:rsidP="00072DD0">
            <w:pPr>
              <w:rPr>
                <w:sz w:val="22"/>
                <w:szCs w:val="22"/>
              </w:rPr>
            </w:pPr>
          </w:p>
          <w:p w:rsidR="006D606E" w:rsidRDefault="006D606E" w:rsidP="00072DD0">
            <w:pPr>
              <w:rPr>
                <w:sz w:val="22"/>
                <w:szCs w:val="22"/>
              </w:rPr>
            </w:pPr>
          </w:p>
          <w:p w:rsidR="005E3BC1" w:rsidRPr="005E3BC1" w:rsidRDefault="005E3BC1" w:rsidP="006D606E">
            <w:pPr>
              <w:jc w:val="center"/>
              <w:rPr>
                <w:sz w:val="22"/>
                <w:szCs w:val="22"/>
              </w:rPr>
            </w:pPr>
            <w:r>
              <w:rPr>
                <w:sz w:val="22"/>
                <w:szCs w:val="22"/>
              </w:rPr>
              <w:t>2</w:t>
            </w:r>
          </w:p>
        </w:tc>
        <w:tc>
          <w:tcPr>
            <w:tcW w:w="6750" w:type="dxa"/>
          </w:tcPr>
          <w:p w:rsidR="005E3BC1" w:rsidRPr="005E3BC1" w:rsidRDefault="002B7542" w:rsidP="00164CC6">
            <w:pPr>
              <w:jc w:val="both"/>
              <w:rPr>
                <w:sz w:val="22"/>
                <w:szCs w:val="22"/>
              </w:rPr>
            </w:pPr>
            <w:r>
              <w:rPr>
                <w:sz w:val="22"/>
                <w:szCs w:val="22"/>
              </w:rPr>
              <w:t>Making and fixing of dias table using 18 mm thick plywood ante Termite for inner framing and covering to the frame and pasting 1 mm thick lamination decolum for teak wood beading including painting complete into all respects complete finished item of work (size: 12’</w:t>
            </w:r>
            <w:r w:rsidR="00164CC6">
              <w:rPr>
                <w:sz w:val="22"/>
                <w:szCs w:val="22"/>
              </w:rPr>
              <w:t>X</w:t>
            </w:r>
            <w:r>
              <w:rPr>
                <w:sz w:val="22"/>
                <w:szCs w:val="22"/>
              </w:rPr>
              <w:t>2’X2.5’</w:t>
            </w:r>
            <w:r w:rsidR="003A300F">
              <w:rPr>
                <w:sz w:val="22"/>
                <w:szCs w:val="22"/>
              </w:rPr>
              <w:t>)</w:t>
            </w:r>
          </w:p>
        </w:tc>
        <w:tc>
          <w:tcPr>
            <w:tcW w:w="1440" w:type="dxa"/>
          </w:tcPr>
          <w:p w:rsidR="005E3BC1" w:rsidRDefault="005E3BC1" w:rsidP="00072DD0">
            <w:pPr>
              <w:rPr>
                <w:sz w:val="22"/>
                <w:szCs w:val="22"/>
              </w:rPr>
            </w:pPr>
          </w:p>
          <w:p w:rsidR="003A300F" w:rsidRDefault="003A300F" w:rsidP="00072DD0">
            <w:pPr>
              <w:rPr>
                <w:sz w:val="22"/>
                <w:szCs w:val="22"/>
              </w:rPr>
            </w:pPr>
          </w:p>
          <w:p w:rsidR="003A300F" w:rsidRDefault="003A300F" w:rsidP="00072DD0">
            <w:pPr>
              <w:rPr>
                <w:sz w:val="22"/>
                <w:szCs w:val="22"/>
              </w:rPr>
            </w:pPr>
          </w:p>
          <w:p w:rsidR="003A300F" w:rsidRPr="005E3BC1" w:rsidRDefault="003A300F" w:rsidP="003A300F">
            <w:pPr>
              <w:jc w:val="center"/>
              <w:rPr>
                <w:sz w:val="22"/>
                <w:szCs w:val="22"/>
              </w:rPr>
            </w:pPr>
            <w:r>
              <w:rPr>
                <w:sz w:val="22"/>
                <w:szCs w:val="22"/>
              </w:rPr>
              <w:t>1 No.</w:t>
            </w:r>
          </w:p>
        </w:tc>
      </w:tr>
      <w:tr w:rsidR="00DC1E90" w:rsidRPr="005E3BC1" w:rsidTr="00DC1E90">
        <w:tc>
          <w:tcPr>
            <w:tcW w:w="738" w:type="dxa"/>
          </w:tcPr>
          <w:p w:rsidR="006D606E" w:rsidRDefault="006D606E" w:rsidP="00072DD0">
            <w:pPr>
              <w:rPr>
                <w:sz w:val="22"/>
                <w:szCs w:val="22"/>
              </w:rPr>
            </w:pPr>
          </w:p>
          <w:p w:rsidR="006D606E" w:rsidRDefault="006D606E" w:rsidP="00072DD0">
            <w:pPr>
              <w:rPr>
                <w:sz w:val="22"/>
                <w:szCs w:val="22"/>
              </w:rPr>
            </w:pPr>
          </w:p>
          <w:p w:rsidR="005E3BC1" w:rsidRPr="005E3BC1" w:rsidRDefault="005E3BC1" w:rsidP="006D606E">
            <w:pPr>
              <w:jc w:val="center"/>
              <w:rPr>
                <w:sz w:val="22"/>
                <w:szCs w:val="22"/>
              </w:rPr>
            </w:pPr>
            <w:r>
              <w:rPr>
                <w:sz w:val="22"/>
                <w:szCs w:val="22"/>
              </w:rPr>
              <w:t>3</w:t>
            </w:r>
          </w:p>
        </w:tc>
        <w:tc>
          <w:tcPr>
            <w:tcW w:w="6750" w:type="dxa"/>
          </w:tcPr>
          <w:p w:rsidR="005E3BC1" w:rsidRPr="005E3BC1" w:rsidRDefault="003A300F" w:rsidP="003A300F">
            <w:pPr>
              <w:jc w:val="both"/>
              <w:rPr>
                <w:sz w:val="22"/>
                <w:szCs w:val="22"/>
              </w:rPr>
            </w:pPr>
            <w:r>
              <w:rPr>
                <w:sz w:val="22"/>
                <w:szCs w:val="22"/>
              </w:rPr>
              <w:t>Making and fixing of podium using 18 mm thick plywood ante Termite for inner framing and covering to the frame and  pasting 1 mm thick lamination decolum for teak wood beading including painting complete into all respects complete finished item of work (size: 4.5’X2’X2.5’)</w:t>
            </w:r>
          </w:p>
        </w:tc>
        <w:tc>
          <w:tcPr>
            <w:tcW w:w="1440" w:type="dxa"/>
          </w:tcPr>
          <w:p w:rsidR="005E3BC1" w:rsidRDefault="005E3BC1" w:rsidP="00072DD0">
            <w:pPr>
              <w:rPr>
                <w:sz w:val="22"/>
                <w:szCs w:val="22"/>
              </w:rPr>
            </w:pPr>
          </w:p>
          <w:p w:rsidR="003A300F" w:rsidRDefault="003A300F" w:rsidP="00072DD0">
            <w:pPr>
              <w:rPr>
                <w:sz w:val="22"/>
                <w:szCs w:val="22"/>
              </w:rPr>
            </w:pPr>
          </w:p>
          <w:p w:rsidR="003A300F" w:rsidRPr="005E3BC1" w:rsidRDefault="00C75B24" w:rsidP="00C75B24">
            <w:pPr>
              <w:jc w:val="center"/>
              <w:rPr>
                <w:sz w:val="22"/>
                <w:szCs w:val="22"/>
              </w:rPr>
            </w:pPr>
            <w:r>
              <w:rPr>
                <w:sz w:val="22"/>
                <w:szCs w:val="22"/>
              </w:rPr>
              <w:t>1 No.</w:t>
            </w:r>
          </w:p>
        </w:tc>
      </w:tr>
      <w:tr w:rsidR="00DC1E90" w:rsidRPr="005E3BC1" w:rsidTr="00DC1E90">
        <w:tc>
          <w:tcPr>
            <w:tcW w:w="738" w:type="dxa"/>
          </w:tcPr>
          <w:p w:rsidR="006D606E" w:rsidRDefault="006D606E" w:rsidP="00072DD0">
            <w:pPr>
              <w:rPr>
                <w:sz w:val="22"/>
                <w:szCs w:val="22"/>
              </w:rPr>
            </w:pPr>
          </w:p>
          <w:p w:rsidR="005E3BC1" w:rsidRPr="005E3BC1" w:rsidRDefault="005E3BC1" w:rsidP="006D606E">
            <w:pPr>
              <w:jc w:val="center"/>
              <w:rPr>
                <w:sz w:val="22"/>
                <w:szCs w:val="22"/>
              </w:rPr>
            </w:pPr>
            <w:r>
              <w:rPr>
                <w:sz w:val="22"/>
                <w:szCs w:val="22"/>
              </w:rPr>
              <w:t>4</w:t>
            </w:r>
          </w:p>
        </w:tc>
        <w:tc>
          <w:tcPr>
            <w:tcW w:w="6750" w:type="dxa"/>
          </w:tcPr>
          <w:p w:rsidR="005E3BC1" w:rsidRPr="005E3BC1" w:rsidRDefault="00170022" w:rsidP="00355DFB">
            <w:pPr>
              <w:jc w:val="both"/>
              <w:rPr>
                <w:sz w:val="22"/>
                <w:szCs w:val="22"/>
              </w:rPr>
            </w:pPr>
            <w:r>
              <w:rPr>
                <w:sz w:val="22"/>
                <w:szCs w:val="22"/>
              </w:rPr>
              <w:t xml:space="preserve">Supply and fixing of window vertical blinds of approved brand and shade including blades and all materials to work site and all operational, incidental </w:t>
            </w:r>
            <w:r w:rsidR="00DC1E90">
              <w:rPr>
                <w:sz w:val="22"/>
                <w:szCs w:val="22"/>
              </w:rPr>
              <w:t>labor</w:t>
            </w:r>
            <w:r>
              <w:rPr>
                <w:sz w:val="22"/>
                <w:szCs w:val="22"/>
              </w:rPr>
              <w:t xml:space="preserve"> charges etc., complete for fini</w:t>
            </w:r>
            <w:r w:rsidR="006378B2">
              <w:rPr>
                <w:sz w:val="22"/>
                <w:szCs w:val="22"/>
              </w:rPr>
              <w:t>shed item of work (window size 5’.5”X5’x6’ Nos)</w:t>
            </w:r>
          </w:p>
        </w:tc>
        <w:tc>
          <w:tcPr>
            <w:tcW w:w="1440" w:type="dxa"/>
          </w:tcPr>
          <w:p w:rsidR="005E3BC1" w:rsidRDefault="005E3BC1" w:rsidP="00072DD0">
            <w:pPr>
              <w:rPr>
                <w:sz w:val="22"/>
                <w:szCs w:val="22"/>
              </w:rPr>
            </w:pPr>
          </w:p>
          <w:p w:rsidR="006378B2" w:rsidRDefault="006378B2" w:rsidP="00072DD0">
            <w:pPr>
              <w:rPr>
                <w:sz w:val="22"/>
                <w:szCs w:val="22"/>
              </w:rPr>
            </w:pPr>
          </w:p>
          <w:p w:rsidR="006378B2" w:rsidRPr="005E3BC1" w:rsidRDefault="006378B2" w:rsidP="006378B2">
            <w:pPr>
              <w:jc w:val="center"/>
              <w:rPr>
                <w:sz w:val="22"/>
                <w:szCs w:val="22"/>
              </w:rPr>
            </w:pPr>
            <w:r>
              <w:rPr>
                <w:sz w:val="22"/>
                <w:szCs w:val="22"/>
              </w:rPr>
              <w:t>198 Sft</w:t>
            </w:r>
          </w:p>
        </w:tc>
      </w:tr>
      <w:tr w:rsidR="005E3BC1" w:rsidRPr="005E3BC1" w:rsidTr="00DC1E90">
        <w:tc>
          <w:tcPr>
            <w:tcW w:w="738" w:type="dxa"/>
          </w:tcPr>
          <w:p w:rsidR="006D606E" w:rsidRDefault="006D606E" w:rsidP="00072DD0">
            <w:pPr>
              <w:rPr>
                <w:sz w:val="22"/>
                <w:szCs w:val="22"/>
              </w:rPr>
            </w:pPr>
          </w:p>
          <w:p w:rsidR="006D606E" w:rsidRDefault="006D606E" w:rsidP="00072DD0">
            <w:pPr>
              <w:rPr>
                <w:sz w:val="22"/>
                <w:szCs w:val="22"/>
              </w:rPr>
            </w:pPr>
          </w:p>
          <w:p w:rsidR="005E3BC1" w:rsidRDefault="005E3BC1" w:rsidP="006D606E">
            <w:pPr>
              <w:jc w:val="center"/>
              <w:rPr>
                <w:sz w:val="22"/>
                <w:szCs w:val="22"/>
              </w:rPr>
            </w:pPr>
            <w:r>
              <w:rPr>
                <w:sz w:val="22"/>
                <w:szCs w:val="22"/>
              </w:rPr>
              <w:t>5</w:t>
            </w:r>
          </w:p>
        </w:tc>
        <w:tc>
          <w:tcPr>
            <w:tcW w:w="6750" w:type="dxa"/>
          </w:tcPr>
          <w:p w:rsidR="005E3BC1" w:rsidRPr="005E3BC1" w:rsidRDefault="006378B2" w:rsidP="00164CC6">
            <w:pPr>
              <w:jc w:val="both"/>
              <w:rPr>
                <w:sz w:val="22"/>
                <w:szCs w:val="22"/>
              </w:rPr>
            </w:pPr>
            <w:r>
              <w:rPr>
                <w:sz w:val="22"/>
                <w:szCs w:val="22"/>
              </w:rPr>
              <w:t>Supp</w:t>
            </w:r>
            <w:r w:rsidR="00DC1E90">
              <w:rPr>
                <w:sz w:val="22"/>
                <w:szCs w:val="22"/>
              </w:rPr>
              <w:t>l</w:t>
            </w:r>
            <w:r>
              <w:rPr>
                <w:sz w:val="22"/>
                <w:szCs w:val="22"/>
              </w:rPr>
              <w:t>y and fixing of Plain Armstrong board (fine line) 12.5 mm thi</w:t>
            </w:r>
            <w:r w:rsidR="00355DFB">
              <w:rPr>
                <w:sz w:val="22"/>
                <w:szCs w:val="22"/>
              </w:rPr>
              <w:t>ck lain on to the G</w:t>
            </w:r>
            <w:r>
              <w:rPr>
                <w:sz w:val="22"/>
                <w:szCs w:val="22"/>
              </w:rPr>
              <w:t>rid suspended ceiling False ceiling system using pre-coated galvanized steel main ‘T’</w:t>
            </w:r>
            <w:r w:rsidR="00164CC6">
              <w:rPr>
                <w:sz w:val="22"/>
                <w:szCs w:val="22"/>
              </w:rPr>
              <w:t xml:space="preserve"> section </w:t>
            </w:r>
            <w:r>
              <w:rPr>
                <w:sz w:val="22"/>
                <w:szCs w:val="22"/>
              </w:rPr>
              <w:t>(24X</w:t>
            </w:r>
            <w:r w:rsidR="00164CC6">
              <w:rPr>
                <w:sz w:val="22"/>
                <w:szCs w:val="22"/>
              </w:rPr>
              <w:t>38X0.35mm thick</w:t>
            </w:r>
            <w:r w:rsidR="00CE205C">
              <w:rPr>
                <w:sz w:val="22"/>
                <w:szCs w:val="22"/>
              </w:rPr>
              <w:t xml:space="preserve"> </w:t>
            </w:r>
            <w:r w:rsidR="00164CC6">
              <w:rPr>
                <w:sz w:val="22"/>
                <w:szCs w:val="22"/>
              </w:rPr>
              <w:t>X3600 mm) cross ‘T’ (24X38X0.35X600mm) and wall angle of (24X24X0.80mm thick</w:t>
            </w:r>
            <w:r w:rsidR="00CE205C">
              <w:rPr>
                <w:sz w:val="22"/>
                <w:szCs w:val="22"/>
              </w:rPr>
              <w:t xml:space="preserve"> </w:t>
            </w:r>
            <w:r w:rsidR="00164CC6">
              <w:rPr>
                <w:sz w:val="22"/>
                <w:szCs w:val="22"/>
              </w:rPr>
              <w:t xml:space="preserve">X3050mm) to form grid size 600 X 600 mm. Using MS roads, T bolts anchor fasteners etc. as per specification 30’X 50’ sft. </w:t>
            </w:r>
          </w:p>
        </w:tc>
        <w:tc>
          <w:tcPr>
            <w:tcW w:w="1440" w:type="dxa"/>
          </w:tcPr>
          <w:p w:rsidR="005E3BC1" w:rsidRDefault="005E3BC1" w:rsidP="00072DD0">
            <w:pPr>
              <w:rPr>
                <w:sz w:val="22"/>
                <w:szCs w:val="22"/>
              </w:rPr>
            </w:pPr>
          </w:p>
          <w:p w:rsidR="00164CC6" w:rsidRDefault="00164CC6" w:rsidP="00072DD0">
            <w:pPr>
              <w:rPr>
                <w:sz w:val="22"/>
                <w:szCs w:val="22"/>
              </w:rPr>
            </w:pPr>
          </w:p>
          <w:p w:rsidR="00164CC6" w:rsidRDefault="00164CC6" w:rsidP="00072DD0">
            <w:pPr>
              <w:rPr>
                <w:sz w:val="22"/>
                <w:szCs w:val="22"/>
              </w:rPr>
            </w:pPr>
          </w:p>
          <w:p w:rsidR="00164CC6" w:rsidRDefault="00164CC6" w:rsidP="00072DD0">
            <w:pPr>
              <w:rPr>
                <w:sz w:val="22"/>
                <w:szCs w:val="22"/>
              </w:rPr>
            </w:pPr>
          </w:p>
          <w:p w:rsidR="00164CC6" w:rsidRPr="005E3BC1" w:rsidRDefault="00164CC6" w:rsidP="006D606E">
            <w:pPr>
              <w:jc w:val="center"/>
              <w:rPr>
                <w:sz w:val="22"/>
                <w:szCs w:val="22"/>
              </w:rPr>
            </w:pPr>
            <w:r>
              <w:rPr>
                <w:sz w:val="22"/>
                <w:szCs w:val="22"/>
              </w:rPr>
              <w:t>3000Sft</w:t>
            </w:r>
          </w:p>
        </w:tc>
      </w:tr>
      <w:tr w:rsidR="00CD7110" w:rsidRPr="005E3BC1" w:rsidTr="00DC1E90">
        <w:tc>
          <w:tcPr>
            <w:tcW w:w="738" w:type="dxa"/>
          </w:tcPr>
          <w:p w:rsidR="00CD7110" w:rsidRDefault="00CD7110" w:rsidP="00CD7110">
            <w:pPr>
              <w:jc w:val="center"/>
              <w:rPr>
                <w:sz w:val="22"/>
                <w:szCs w:val="22"/>
              </w:rPr>
            </w:pPr>
            <w:r>
              <w:rPr>
                <w:sz w:val="22"/>
                <w:szCs w:val="22"/>
              </w:rPr>
              <w:lastRenderedPageBreak/>
              <w:t>6</w:t>
            </w:r>
          </w:p>
        </w:tc>
        <w:tc>
          <w:tcPr>
            <w:tcW w:w="6750" w:type="dxa"/>
          </w:tcPr>
          <w:p w:rsidR="00695533" w:rsidRDefault="00695533" w:rsidP="00CD7110">
            <w:pPr>
              <w:jc w:val="both"/>
              <w:rPr>
                <w:sz w:val="22"/>
                <w:szCs w:val="22"/>
              </w:rPr>
            </w:pPr>
            <w:r>
              <w:rPr>
                <w:sz w:val="22"/>
                <w:szCs w:val="22"/>
              </w:rPr>
              <w:t xml:space="preserve">Alternatively : </w:t>
            </w:r>
          </w:p>
          <w:p w:rsidR="00CD7110" w:rsidRDefault="00CD7110" w:rsidP="00CD7110">
            <w:pPr>
              <w:jc w:val="both"/>
              <w:rPr>
                <w:sz w:val="22"/>
                <w:szCs w:val="22"/>
              </w:rPr>
            </w:pPr>
            <w:r>
              <w:rPr>
                <w:sz w:val="22"/>
                <w:szCs w:val="22"/>
              </w:rPr>
              <w:t>In place of item 1, Suppliers may submit quotations for supply and fixing of chairs with cushioned seat and back having adjustable writing pad to be fixed in the Seminar Hall.</w:t>
            </w:r>
          </w:p>
        </w:tc>
        <w:tc>
          <w:tcPr>
            <w:tcW w:w="1440" w:type="dxa"/>
          </w:tcPr>
          <w:p w:rsidR="00CD7110" w:rsidRDefault="00CD7110" w:rsidP="00072DD0">
            <w:pPr>
              <w:rPr>
                <w:sz w:val="22"/>
                <w:szCs w:val="22"/>
              </w:rPr>
            </w:pPr>
          </w:p>
          <w:p w:rsidR="00C32D59" w:rsidRDefault="001B1812" w:rsidP="00C32D59">
            <w:pPr>
              <w:jc w:val="center"/>
              <w:rPr>
                <w:sz w:val="22"/>
                <w:szCs w:val="22"/>
              </w:rPr>
            </w:pPr>
            <w:r>
              <w:rPr>
                <w:sz w:val="22"/>
                <w:szCs w:val="22"/>
              </w:rPr>
              <w:t xml:space="preserve">About </w:t>
            </w:r>
            <w:r w:rsidR="00C32D59">
              <w:rPr>
                <w:sz w:val="22"/>
                <w:szCs w:val="22"/>
              </w:rPr>
              <w:t>70 No.</w:t>
            </w:r>
          </w:p>
        </w:tc>
      </w:tr>
    </w:tbl>
    <w:p w:rsidR="00E9626A" w:rsidRDefault="00E9626A" w:rsidP="00624F99">
      <w:pPr>
        <w:pStyle w:val="ListBullet"/>
        <w:rPr>
          <w:b w:val="0"/>
          <w:color w:val="auto"/>
          <w:sz w:val="24"/>
          <w:szCs w:val="24"/>
        </w:rPr>
      </w:pPr>
    </w:p>
    <w:p w:rsidR="00624F99" w:rsidRPr="00B46AAC" w:rsidRDefault="00624F99" w:rsidP="00624F99">
      <w:pPr>
        <w:pStyle w:val="ListBullet"/>
      </w:pPr>
    </w:p>
    <w:p w:rsidR="00E9626A" w:rsidRPr="00624F99" w:rsidRDefault="00E9626A" w:rsidP="00624F99">
      <w:pPr>
        <w:pStyle w:val="ListBullet"/>
      </w:pPr>
      <w:r w:rsidRPr="00624F99">
        <w:t xml:space="preserve">Warranty </w:t>
      </w:r>
    </w:p>
    <w:p w:rsidR="00E9626A" w:rsidRPr="00045C58" w:rsidRDefault="00E9626A" w:rsidP="00E9626A">
      <w:pPr>
        <w:numPr>
          <w:ilvl w:val="0"/>
          <w:numId w:val="20"/>
        </w:numPr>
        <w:rPr>
          <w:color w:val="000000"/>
        </w:rPr>
      </w:pPr>
      <w:r w:rsidRPr="00045C58">
        <w:rPr>
          <w:color w:val="000000"/>
        </w:rPr>
        <w:t>Suppliers have to include 2 -</w:t>
      </w:r>
      <w:r w:rsidR="00624F99" w:rsidRPr="00045C58">
        <w:rPr>
          <w:color w:val="000000"/>
        </w:rPr>
        <w:t>y</w:t>
      </w:r>
      <w:r w:rsidRPr="00045C58">
        <w:rPr>
          <w:color w:val="000000"/>
        </w:rPr>
        <w:t xml:space="preserve">ears </w:t>
      </w:r>
      <w:r w:rsidR="00624F99" w:rsidRPr="00045C58">
        <w:rPr>
          <w:color w:val="000000"/>
        </w:rPr>
        <w:t>c</w:t>
      </w:r>
      <w:r w:rsidRPr="00045C58">
        <w:rPr>
          <w:color w:val="000000"/>
        </w:rPr>
        <w:t xml:space="preserve">omprehensive </w:t>
      </w:r>
      <w:r w:rsidR="00624F99" w:rsidRPr="00045C58">
        <w:rPr>
          <w:color w:val="000000"/>
        </w:rPr>
        <w:t>w</w:t>
      </w:r>
      <w:r w:rsidRPr="00045C58">
        <w:rPr>
          <w:color w:val="000000"/>
        </w:rPr>
        <w:t xml:space="preserve">arranty cost (including </w:t>
      </w:r>
      <w:r w:rsidR="00624F99" w:rsidRPr="00045C58">
        <w:rPr>
          <w:color w:val="000000"/>
        </w:rPr>
        <w:t xml:space="preserve">material </w:t>
      </w:r>
      <w:r w:rsidRPr="00045C58">
        <w:rPr>
          <w:color w:val="000000"/>
        </w:rPr>
        <w:t xml:space="preserve">&amp; </w:t>
      </w:r>
      <w:r w:rsidR="00624F99" w:rsidRPr="00045C58">
        <w:rPr>
          <w:color w:val="000000"/>
        </w:rPr>
        <w:t>s</w:t>
      </w:r>
      <w:r w:rsidRPr="00045C58">
        <w:rPr>
          <w:color w:val="000000"/>
        </w:rPr>
        <w:t>ervice) in their main offer only.</w:t>
      </w:r>
    </w:p>
    <w:p w:rsidR="00AB08AE" w:rsidRPr="00045C58" w:rsidRDefault="00AB08AE" w:rsidP="00AB08AE">
      <w:pPr>
        <w:ind w:left="360"/>
      </w:pPr>
    </w:p>
    <w:p w:rsidR="00B5571D" w:rsidRDefault="00B5571D"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045C58" w:rsidRDefault="00045C58" w:rsidP="00072DD0"/>
    <w:p w:rsidR="00440C9C" w:rsidRDefault="00440C9C" w:rsidP="00072DD0"/>
    <w:p w:rsidR="00440C9C" w:rsidRDefault="00440C9C" w:rsidP="00072DD0"/>
    <w:p w:rsidR="00440C9C" w:rsidRDefault="00440C9C" w:rsidP="00072DD0"/>
    <w:p w:rsidR="00440C9C" w:rsidRDefault="00440C9C" w:rsidP="00072DD0"/>
    <w:p w:rsidR="00045C58" w:rsidRDefault="00045C58" w:rsidP="00072DD0"/>
    <w:p w:rsidR="00045C58" w:rsidRDefault="00045C58" w:rsidP="00072DD0"/>
    <w:p w:rsidR="00045C58" w:rsidRDefault="00045C58" w:rsidP="00072DD0"/>
    <w:p w:rsidR="00045C58" w:rsidRPr="0002165F" w:rsidRDefault="00045C58" w:rsidP="00072DD0"/>
    <w:p w:rsidR="009D5E8B" w:rsidRPr="0002165F" w:rsidRDefault="001B320F" w:rsidP="00072DD0">
      <w:r w:rsidRPr="0002165F">
        <w:t xml:space="preserve">No. </w:t>
      </w:r>
      <w:r w:rsidR="008F2327">
        <w:t>297/A/ M</w:t>
      </w:r>
      <w:r w:rsidR="00624F99">
        <w:t xml:space="preserve"> </w:t>
      </w:r>
      <w:r w:rsidR="00AD323F">
        <w:t>/UC/KU/2014</w:t>
      </w:r>
      <w:r w:rsidR="00072DD0" w:rsidRPr="0002165F">
        <w:t xml:space="preserve">                                    </w:t>
      </w:r>
      <w:r w:rsidR="002644A0" w:rsidRPr="0002165F">
        <w:t xml:space="preserve">                </w:t>
      </w:r>
      <w:r w:rsidR="008F2327">
        <w:t xml:space="preserve">        </w:t>
      </w:r>
      <w:r w:rsidR="00624F99">
        <w:t xml:space="preserve">Date </w:t>
      </w:r>
      <w:r w:rsidR="00ED46E9">
        <w:t>11</w:t>
      </w:r>
      <w:r w:rsidR="00624F99">
        <w:t>-2-2014</w:t>
      </w:r>
    </w:p>
    <w:p w:rsidR="009D5E8B" w:rsidRPr="0002165F" w:rsidRDefault="009D5E8B" w:rsidP="00072DD0"/>
    <w:p w:rsidR="00072DD0" w:rsidRPr="0002165F" w:rsidRDefault="00072DD0" w:rsidP="00072DD0">
      <w:r w:rsidRPr="0002165F">
        <w:t>To</w:t>
      </w:r>
    </w:p>
    <w:p w:rsidR="00072DD0" w:rsidRPr="0002165F" w:rsidRDefault="00072DD0" w:rsidP="00072DD0">
      <w:r w:rsidRPr="0002165F">
        <w:t>The Registrar</w:t>
      </w:r>
    </w:p>
    <w:p w:rsidR="00072DD0" w:rsidRPr="0002165F" w:rsidRDefault="00072DD0" w:rsidP="00072DD0">
      <w:r w:rsidRPr="0002165F">
        <w:t>Kakatiya University</w:t>
      </w:r>
    </w:p>
    <w:p w:rsidR="00072DD0" w:rsidRPr="0002165F" w:rsidRDefault="00072DD0" w:rsidP="00072DD0">
      <w:r w:rsidRPr="0002165F">
        <w:t>Warangal</w:t>
      </w:r>
    </w:p>
    <w:p w:rsidR="00072DD0" w:rsidRPr="0002165F" w:rsidRDefault="00072DD0" w:rsidP="00072DD0"/>
    <w:p w:rsidR="00624F99" w:rsidRDefault="00624F99" w:rsidP="00440C9C">
      <w:pPr>
        <w:ind w:left="1080"/>
        <w:jc w:val="both"/>
      </w:pPr>
      <w:r>
        <w:t xml:space="preserve">Sub.: </w:t>
      </w:r>
      <w:r w:rsidR="00FB5315" w:rsidRPr="0002165F">
        <w:t xml:space="preserve"> </w:t>
      </w:r>
      <w:r>
        <w:t xml:space="preserve">Request for arrangement </w:t>
      </w:r>
      <w:r w:rsidR="00072DD0" w:rsidRPr="0002165F">
        <w:t xml:space="preserve">to </w:t>
      </w:r>
      <w:r>
        <w:t xml:space="preserve">upload </w:t>
      </w:r>
      <w:r w:rsidR="00072DD0" w:rsidRPr="0002165F">
        <w:t xml:space="preserve">tender document </w:t>
      </w:r>
      <w:r>
        <w:t xml:space="preserve">to </w:t>
      </w:r>
    </w:p>
    <w:p w:rsidR="00072DD0" w:rsidRDefault="00624F99" w:rsidP="00440C9C">
      <w:pPr>
        <w:ind w:left="1080"/>
        <w:jc w:val="both"/>
      </w:pPr>
      <w:r>
        <w:t xml:space="preserve">           </w:t>
      </w:r>
      <w:r w:rsidR="00E4298A" w:rsidRPr="0002165F">
        <w:t>University Website- Reg</w:t>
      </w:r>
      <w:r w:rsidR="00072DD0" w:rsidRPr="0002165F">
        <w:t>.</w:t>
      </w:r>
      <w:r w:rsidR="00072DD0" w:rsidRPr="0002165F">
        <w:tab/>
      </w:r>
    </w:p>
    <w:p w:rsidR="00045C58" w:rsidRDefault="00624F99" w:rsidP="00440C9C">
      <w:pPr>
        <w:ind w:left="1080"/>
        <w:jc w:val="both"/>
      </w:pPr>
      <w:r>
        <w:t xml:space="preserve">Ref.:   UGC Letter </w:t>
      </w:r>
      <w:r w:rsidR="00045C58">
        <w:t xml:space="preserve"> No. F-11-149/2013 (BSR), </w:t>
      </w:r>
      <w:r>
        <w:t xml:space="preserve">dated December </w:t>
      </w:r>
    </w:p>
    <w:p w:rsidR="00624F99" w:rsidRPr="0002165F" w:rsidRDefault="00045C58" w:rsidP="00440C9C">
      <w:pPr>
        <w:ind w:left="1080"/>
        <w:jc w:val="both"/>
      </w:pPr>
      <w:r>
        <w:t xml:space="preserve">          </w:t>
      </w:r>
      <w:r w:rsidR="00624F99">
        <w:t xml:space="preserve"> 2013.</w:t>
      </w:r>
    </w:p>
    <w:p w:rsidR="00085CF8" w:rsidRDefault="00085CF8" w:rsidP="00A7441C">
      <w:pPr>
        <w:ind w:left="1080" w:hanging="1080"/>
        <w:rPr>
          <w:lang w:val="de-DE"/>
        </w:rPr>
      </w:pPr>
    </w:p>
    <w:p w:rsidR="00624F99" w:rsidRDefault="00624F99" w:rsidP="00A7441C">
      <w:pPr>
        <w:ind w:left="1080" w:hanging="1080"/>
        <w:rPr>
          <w:lang w:val="de-DE"/>
        </w:rPr>
      </w:pPr>
    </w:p>
    <w:p w:rsidR="00072DD0" w:rsidRPr="0002165F" w:rsidRDefault="00072DD0" w:rsidP="000105BD">
      <w:pPr>
        <w:jc w:val="both"/>
        <w:rPr>
          <w:sz w:val="26"/>
        </w:rPr>
      </w:pPr>
      <w:r w:rsidRPr="0002165F">
        <w:rPr>
          <w:sz w:val="26"/>
        </w:rPr>
        <w:t>Sir,</w:t>
      </w:r>
    </w:p>
    <w:p w:rsidR="00045C58" w:rsidRDefault="00072DD0" w:rsidP="00045C58">
      <w:pPr>
        <w:spacing w:line="360" w:lineRule="auto"/>
        <w:jc w:val="both"/>
        <w:rPr>
          <w:sz w:val="26"/>
        </w:rPr>
      </w:pPr>
      <w:r w:rsidRPr="0002165F">
        <w:rPr>
          <w:sz w:val="26"/>
        </w:rPr>
        <w:t xml:space="preserve">       We would like to </w:t>
      </w:r>
      <w:r w:rsidR="00624F99">
        <w:rPr>
          <w:sz w:val="26"/>
        </w:rPr>
        <w:t xml:space="preserve">have basic facilities in the </w:t>
      </w:r>
      <w:r w:rsidR="00045C58">
        <w:rPr>
          <w:sz w:val="26"/>
        </w:rPr>
        <w:t xml:space="preserve">newly constructed seminar hall. Departmental committee meeting held on 10-2-2014 is decided to meet the pertinent expenditure from Non SAP Scheme of UGC sanctioned to the Department. </w:t>
      </w:r>
      <w:r w:rsidR="00DE2EE6">
        <w:rPr>
          <w:sz w:val="26"/>
        </w:rPr>
        <w:t xml:space="preserve">As per </w:t>
      </w:r>
      <w:r w:rsidR="00045C58">
        <w:rPr>
          <w:sz w:val="26"/>
        </w:rPr>
        <w:t>the University guidelines</w:t>
      </w:r>
      <w:r w:rsidRPr="0002165F">
        <w:rPr>
          <w:sz w:val="26"/>
        </w:rPr>
        <w:t xml:space="preserve">, we are floating tenders from </w:t>
      </w:r>
      <w:r w:rsidR="00045C58">
        <w:rPr>
          <w:sz w:val="26"/>
        </w:rPr>
        <w:t>the firms.</w:t>
      </w:r>
      <w:r w:rsidRPr="0002165F">
        <w:rPr>
          <w:sz w:val="26"/>
        </w:rPr>
        <w:t xml:space="preserve"> A copy of tender document enc</w:t>
      </w:r>
      <w:r w:rsidR="00045C58">
        <w:rPr>
          <w:sz w:val="26"/>
        </w:rPr>
        <w:t>losed herewith for your perusal. Kindly make the arrangement to upload this document to University URL.</w:t>
      </w:r>
    </w:p>
    <w:p w:rsidR="00045C58" w:rsidRDefault="00045C58" w:rsidP="000105BD">
      <w:pPr>
        <w:jc w:val="both"/>
        <w:rPr>
          <w:sz w:val="26"/>
        </w:rPr>
      </w:pPr>
    </w:p>
    <w:p w:rsidR="00072DD0" w:rsidRPr="0002165F" w:rsidRDefault="00072DD0" w:rsidP="000105BD">
      <w:pPr>
        <w:jc w:val="both"/>
        <w:rPr>
          <w:sz w:val="26"/>
        </w:rPr>
      </w:pPr>
      <w:r w:rsidRPr="0002165F">
        <w:rPr>
          <w:sz w:val="26"/>
        </w:rPr>
        <w:t>Thanking you Sir,</w:t>
      </w:r>
    </w:p>
    <w:p w:rsidR="00FB5315" w:rsidRPr="0002165F" w:rsidRDefault="00FB5315" w:rsidP="000105BD">
      <w:pPr>
        <w:jc w:val="both"/>
        <w:rPr>
          <w:sz w:val="26"/>
        </w:rPr>
      </w:pPr>
    </w:p>
    <w:p w:rsidR="00072DD0" w:rsidRPr="0002165F" w:rsidRDefault="00045C58" w:rsidP="00045C58">
      <w:pPr>
        <w:spacing w:line="480" w:lineRule="auto"/>
        <w:jc w:val="both"/>
        <w:rPr>
          <w:sz w:val="26"/>
        </w:rPr>
      </w:pPr>
      <w:r>
        <w:rPr>
          <w:sz w:val="26"/>
        </w:rPr>
        <w:t xml:space="preserve">                                                                         </w:t>
      </w:r>
      <w:r w:rsidR="00072DD0" w:rsidRPr="0002165F">
        <w:rPr>
          <w:sz w:val="26"/>
        </w:rPr>
        <w:t>Yours faithfully</w:t>
      </w:r>
    </w:p>
    <w:p w:rsidR="000105BD" w:rsidRPr="0002165F" w:rsidRDefault="00045C58" w:rsidP="000105BD">
      <w:pPr>
        <w:spacing w:line="480" w:lineRule="auto"/>
        <w:jc w:val="both"/>
        <w:rPr>
          <w:sz w:val="26"/>
        </w:rPr>
      </w:pPr>
      <w:r>
        <w:rPr>
          <w:sz w:val="26"/>
        </w:rPr>
        <w:tab/>
      </w:r>
      <w:r>
        <w:rPr>
          <w:sz w:val="26"/>
        </w:rPr>
        <w:tab/>
      </w:r>
      <w:r>
        <w:rPr>
          <w:sz w:val="26"/>
        </w:rPr>
        <w:tab/>
      </w:r>
      <w:r>
        <w:rPr>
          <w:sz w:val="26"/>
        </w:rPr>
        <w:tab/>
      </w:r>
      <w:r>
        <w:rPr>
          <w:sz w:val="26"/>
        </w:rPr>
        <w:tab/>
      </w:r>
      <w:r>
        <w:rPr>
          <w:sz w:val="26"/>
        </w:rPr>
        <w:tab/>
        <w:t xml:space="preserve">       </w:t>
      </w:r>
      <w:r w:rsidR="00327A9C" w:rsidRPr="0002165F">
        <w:rPr>
          <w:sz w:val="26"/>
        </w:rPr>
        <w:t>(</w:t>
      </w:r>
      <w:r w:rsidR="00A74D5C">
        <w:rPr>
          <w:sz w:val="26"/>
        </w:rPr>
        <w:t xml:space="preserve">Prof. </w:t>
      </w:r>
      <w:r>
        <w:rPr>
          <w:sz w:val="26"/>
        </w:rPr>
        <w:t>P.</w:t>
      </w:r>
      <w:r w:rsidR="00440C9C">
        <w:rPr>
          <w:sz w:val="26"/>
        </w:rPr>
        <w:t xml:space="preserve"> </w:t>
      </w:r>
      <w:r>
        <w:rPr>
          <w:sz w:val="26"/>
        </w:rPr>
        <w:t xml:space="preserve">Malla </w:t>
      </w:r>
      <w:r w:rsidR="00A74D5C">
        <w:rPr>
          <w:sz w:val="26"/>
        </w:rPr>
        <w:t>Reddy</w:t>
      </w:r>
      <w:r w:rsidR="00CE31D7">
        <w:rPr>
          <w:sz w:val="26"/>
        </w:rPr>
        <w:t>)</w:t>
      </w:r>
    </w:p>
    <w:p w:rsidR="000105BD" w:rsidRPr="0002165F" w:rsidRDefault="00045C58" w:rsidP="000105BD">
      <w:pPr>
        <w:spacing w:line="480" w:lineRule="auto"/>
        <w:jc w:val="both"/>
        <w:rPr>
          <w:sz w:val="26"/>
        </w:rPr>
      </w:pPr>
      <w:r>
        <w:rPr>
          <w:sz w:val="26"/>
        </w:rPr>
        <w:t xml:space="preserve">                                                                  Head, Department of Mathematics</w:t>
      </w:r>
    </w:p>
    <w:p w:rsidR="00327A9C" w:rsidRPr="0002165F" w:rsidRDefault="00327A9C" w:rsidP="00FB5315">
      <w:pPr>
        <w:rPr>
          <w:b/>
          <w:sz w:val="26"/>
        </w:rPr>
      </w:pPr>
    </w:p>
    <w:p w:rsidR="00327A9C" w:rsidRPr="0002165F" w:rsidRDefault="00327A9C" w:rsidP="00FB5315">
      <w:pPr>
        <w:rPr>
          <w:b/>
          <w:sz w:val="26"/>
        </w:rPr>
      </w:pPr>
    </w:p>
    <w:p w:rsidR="00E40B60" w:rsidRPr="0002165F" w:rsidRDefault="00E40B60" w:rsidP="005F31A1">
      <w:pPr>
        <w:rPr>
          <w:b/>
        </w:rPr>
      </w:pPr>
    </w:p>
    <w:sectPr w:rsidR="00E40B60" w:rsidRPr="0002165F" w:rsidSect="007742B1">
      <w:pgSz w:w="12240" w:h="15840"/>
      <w:pgMar w:top="2592"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2E4" w:rsidRDefault="009112E4" w:rsidP="0060627A">
      <w:r>
        <w:separator/>
      </w:r>
    </w:p>
  </w:endnote>
  <w:endnote w:type="continuationSeparator" w:id="1">
    <w:p w:rsidR="009112E4" w:rsidRDefault="009112E4" w:rsidP="0060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2E4" w:rsidRDefault="009112E4" w:rsidP="0060627A">
      <w:r>
        <w:separator/>
      </w:r>
    </w:p>
  </w:footnote>
  <w:footnote w:type="continuationSeparator" w:id="1">
    <w:p w:rsidR="009112E4" w:rsidRDefault="009112E4" w:rsidP="00606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7DA"/>
    <w:multiLevelType w:val="hybridMultilevel"/>
    <w:tmpl w:val="DCDA3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67B6C"/>
    <w:multiLevelType w:val="hybridMultilevel"/>
    <w:tmpl w:val="07602FD6"/>
    <w:lvl w:ilvl="0" w:tplc="AA1EF4C6">
      <w:start w:val="1"/>
      <w:numFmt w:val="upp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16A56C2A"/>
    <w:multiLevelType w:val="hybridMultilevel"/>
    <w:tmpl w:val="38CC6614"/>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
    <w:nsid w:val="185068F6"/>
    <w:multiLevelType w:val="hybridMultilevel"/>
    <w:tmpl w:val="EE3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03B7"/>
    <w:multiLevelType w:val="hybridMultilevel"/>
    <w:tmpl w:val="766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A3EE4"/>
    <w:multiLevelType w:val="hybridMultilevel"/>
    <w:tmpl w:val="F7505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903A8"/>
    <w:multiLevelType w:val="multilevel"/>
    <w:tmpl w:val="08B6A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D20EB5"/>
    <w:multiLevelType w:val="hybridMultilevel"/>
    <w:tmpl w:val="AA5284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884C5C"/>
    <w:multiLevelType w:val="hybridMultilevel"/>
    <w:tmpl w:val="9F74C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2AB0"/>
    <w:multiLevelType w:val="multilevel"/>
    <w:tmpl w:val="966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376AE"/>
    <w:multiLevelType w:val="hybridMultilevel"/>
    <w:tmpl w:val="943C2CD4"/>
    <w:lvl w:ilvl="0" w:tplc="4009000F">
      <w:start w:val="4"/>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405A7272"/>
    <w:multiLevelType w:val="hybridMultilevel"/>
    <w:tmpl w:val="F05A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3F5343"/>
    <w:multiLevelType w:val="hybridMultilevel"/>
    <w:tmpl w:val="E73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B23B5"/>
    <w:multiLevelType w:val="hybridMultilevel"/>
    <w:tmpl w:val="0FEAC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320"/>
    <w:multiLevelType w:val="hybridMultilevel"/>
    <w:tmpl w:val="F8CC5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1C2142"/>
    <w:multiLevelType w:val="hybridMultilevel"/>
    <w:tmpl w:val="DCDA3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055D0B"/>
    <w:multiLevelType w:val="hybridMultilevel"/>
    <w:tmpl w:val="1F6605C2"/>
    <w:lvl w:ilvl="0" w:tplc="959E4644">
      <w:start w:val="8"/>
      <w:numFmt w:val="decimalZero"/>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441FD"/>
    <w:multiLevelType w:val="hybridMultilevel"/>
    <w:tmpl w:val="1E0A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92596"/>
    <w:multiLevelType w:val="hybridMultilevel"/>
    <w:tmpl w:val="6D968748"/>
    <w:lvl w:ilvl="0" w:tplc="40090013">
      <w:start w:val="1"/>
      <w:numFmt w:val="upperRoman"/>
      <w:lvlText w:val="%1."/>
      <w:lvlJc w:val="right"/>
      <w:pPr>
        <w:tabs>
          <w:tab w:val="num" w:pos="1080"/>
        </w:tabs>
        <w:ind w:left="1080" w:hanging="18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9">
    <w:nsid w:val="6F3D3953"/>
    <w:multiLevelType w:val="hybridMultilevel"/>
    <w:tmpl w:val="441C6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2B7F77"/>
    <w:multiLevelType w:val="hybridMultilevel"/>
    <w:tmpl w:val="A5D2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01288F"/>
    <w:multiLevelType w:val="hybridMultilevel"/>
    <w:tmpl w:val="505AE8FC"/>
    <w:lvl w:ilvl="0" w:tplc="80CC9422">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42E52A8"/>
    <w:multiLevelType w:val="hybridMultilevel"/>
    <w:tmpl w:val="398E68E2"/>
    <w:lvl w:ilvl="0" w:tplc="326A56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9A71A9"/>
    <w:multiLevelType w:val="hybridMultilevel"/>
    <w:tmpl w:val="398E68E2"/>
    <w:lvl w:ilvl="0" w:tplc="326A56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DFF6C3F"/>
    <w:multiLevelType w:val="hybridMultilevel"/>
    <w:tmpl w:val="008A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66EFC"/>
    <w:multiLevelType w:val="hybridMultilevel"/>
    <w:tmpl w:val="05A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9"/>
  </w:num>
  <w:num w:numId="5">
    <w:abstractNumId w:val="17"/>
  </w:num>
  <w:num w:numId="6">
    <w:abstractNumId w:val="8"/>
  </w:num>
  <w:num w:numId="7">
    <w:abstractNumId w:val="23"/>
  </w:num>
  <w:num w:numId="8">
    <w:abstractNumId w:val="0"/>
  </w:num>
  <w:num w:numId="9">
    <w:abstractNumId w:val="15"/>
  </w:num>
  <w:num w:numId="10">
    <w:abstractNumId w:val="5"/>
  </w:num>
  <w:num w:numId="11">
    <w:abstractNumId w:val="22"/>
  </w:num>
  <w:num w:numId="12">
    <w:abstractNumId w:val="11"/>
  </w:num>
  <w:num w:numId="13">
    <w:abstractNumId w:val="18"/>
  </w:num>
  <w:num w:numId="14">
    <w:abstractNumId w:val="10"/>
  </w:num>
  <w:num w:numId="15">
    <w:abstractNumId w:val="1"/>
  </w:num>
  <w:num w:numId="16">
    <w:abstractNumId w:val="2"/>
  </w:num>
  <w:num w:numId="17">
    <w:abstractNumId w:val="21"/>
  </w:num>
  <w:num w:numId="18">
    <w:abstractNumId w:val="20"/>
  </w:num>
  <w:num w:numId="19">
    <w:abstractNumId w:val="24"/>
  </w:num>
  <w:num w:numId="20">
    <w:abstractNumId w:val="19"/>
  </w:num>
  <w:num w:numId="21">
    <w:abstractNumId w:val="25"/>
  </w:num>
  <w:num w:numId="22">
    <w:abstractNumId w:val="16"/>
  </w:num>
  <w:num w:numId="23">
    <w:abstractNumId w:val="4"/>
  </w:num>
  <w:num w:numId="24">
    <w:abstractNumId w:val="13"/>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5EA4"/>
    <w:rsid w:val="000105BD"/>
    <w:rsid w:val="0002165F"/>
    <w:rsid w:val="00023BDE"/>
    <w:rsid w:val="00045C58"/>
    <w:rsid w:val="000726D7"/>
    <w:rsid w:val="00072DD0"/>
    <w:rsid w:val="00085CF8"/>
    <w:rsid w:val="00095A41"/>
    <w:rsid w:val="000A5905"/>
    <w:rsid w:val="000A7439"/>
    <w:rsid w:val="000C545F"/>
    <w:rsid w:val="000D5C36"/>
    <w:rsid w:val="000E1396"/>
    <w:rsid w:val="000F47D5"/>
    <w:rsid w:val="000F4D88"/>
    <w:rsid w:val="00111A81"/>
    <w:rsid w:val="001144F3"/>
    <w:rsid w:val="00133408"/>
    <w:rsid w:val="00133ACD"/>
    <w:rsid w:val="00143CF2"/>
    <w:rsid w:val="00157B01"/>
    <w:rsid w:val="00161DBF"/>
    <w:rsid w:val="00164CC6"/>
    <w:rsid w:val="00170022"/>
    <w:rsid w:val="001926A1"/>
    <w:rsid w:val="001B1812"/>
    <w:rsid w:val="001B320F"/>
    <w:rsid w:val="001C469A"/>
    <w:rsid w:val="001D4B3F"/>
    <w:rsid w:val="001E0CF6"/>
    <w:rsid w:val="0020555C"/>
    <w:rsid w:val="00206388"/>
    <w:rsid w:val="00223CFB"/>
    <w:rsid w:val="00242167"/>
    <w:rsid w:val="002537BC"/>
    <w:rsid w:val="002643D7"/>
    <w:rsid w:val="002644A0"/>
    <w:rsid w:val="002651E3"/>
    <w:rsid w:val="00277657"/>
    <w:rsid w:val="002812FB"/>
    <w:rsid w:val="002825C5"/>
    <w:rsid w:val="002B4C93"/>
    <w:rsid w:val="002B7542"/>
    <w:rsid w:val="002C393E"/>
    <w:rsid w:val="002F6B41"/>
    <w:rsid w:val="0031030A"/>
    <w:rsid w:val="00327A9C"/>
    <w:rsid w:val="00332485"/>
    <w:rsid w:val="00355DFB"/>
    <w:rsid w:val="00371EE8"/>
    <w:rsid w:val="0039642E"/>
    <w:rsid w:val="003A300F"/>
    <w:rsid w:val="003A7078"/>
    <w:rsid w:val="003C3B3F"/>
    <w:rsid w:val="003D2564"/>
    <w:rsid w:val="00406678"/>
    <w:rsid w:val="0043291C"/>
    <w:rsid w:val="00440C9C"/>
    <w:rsid w:val="004661D3"/>
    <w:rsid w:val="004B4AA0"/>
    <w:rsid w:val="004E5AC5"/>
    <w:rsid w:val="0050110E"/>
    <w:rsid w:val="005110AD"/>
    <w:rsid w:val="00514A2F"/>
    <w:rsid w:val="005227DE"/>
    <w:rsid w:val="00531747"/>
    <w:rsid w:val="005675D1"/>
    <w:rsid w:val="00573C57"/>
    <w:rsid w:val="005866A7"/>
    <w:rsid w:val="005B31A6"/>
    <w:rsid w:val="005B55DA"/>
    <w:rsid w:val="005D4B1C"/>
    <w:rsid w:val="005E048D"/>
    <w:rsid w:val="005E3BC1"/>
    <w:rsid w:val="005F31A1"/>
    <w:rsid w:val="005F35AC"/>
    <w:rsid w:val="005F7471"/>
    <w:rsid w:val="0060627A"/>
    <w:rsid w:val="006065FF"/>
    <w:rsid w:val="00624F99"/>
    <w:rsid w:val="006378B2"/>
    <w:rsid w:val="0068141D"/>
    <w:rsid w:val="006938B3"/>
    <w:rsid w:val="00695533"/>
    <w:rsid w:val="006C2489"/>
    <w:rsid w:val="006D606E"/>
    <w:rsid w:val="00754F4F"/>
    <w:rsid w:val="007641A7"/>
    <w:rsid w:val="007742B1"/>
    <w:rsid w:val="00776527"/>
    <w:rsid w:val="00784CD6"/>
    <w:rsid w:val="007A60F9"/>
    <w:rsid w:val="007B0F78"/>
    <w:rsid w:val="007C513D"/>
    <w:rsid w:val="007D102B"/>
    <w:rsid w:val="007F701B"/>
    <w:rsid w:val="00802DAC"/>
    <w:rsid w:val="008117B5"/>
    <w:rsid w:val="0081507E"/>
    <w:rsid w:val="00817C8A"/>
    <w:rsid w:val="008A3C18"/>
    <w:rsid w:val="008A402C"/>
    <w:rsid w:val="008D2EAD"/>
    <w:rsid w:val="008D65D7"/>
    <w:rsid w:val="008D72F4"/>
    <w:rsid w:val="008F2327"/>
    <w:rsid w:val="00906BBB"/>
    <w:rsid w:val="009112E4"/>
    <w:rsid w:val="00937A09"/>
    <w:rsid w:val="00940CBF"/>
    <w:rsid w:val="009521E3"/>
    <w:rsid w:val="009620E7"/>
    <w:rsid w:val="009678E9"/>
    <w:rsid w:val="009D5E8B"/>
    <w:rsid w:val="009E08A4"/>
    <w:rsid w:val="009E644D"/>
    <w:rsid w:val="009F20A3"/>
    <w:rsid w:val="00A047DC"/>
    <w:rsid w:val="00A06ED5"/>
    <w:rsid w:val="00A144B3"/>
    <w:rsid w:val="00A21A1C"/>
    <w:rsid w:val="00A46093"/>
    <w:rsid w:val="00A5578D"/>
    <w:rsid w:val="00A56A2E"/>
    <w:rsid w:val="00A73E23"/>
    <w:rsid w:val="00A7441C"/>
    <w:rsid w:val="00A74D5C"/>
    <w:rsid w:val="00A97468"/>
    <w:rsid w:val="00A977FA"/>
    <w:rsid w:val="00AB08AE"/>
    <w:rsid w:val="00AB41CB"/>
    <w:rsid w:val="00AC468B"/>
    <w:rsid w:val="00AD323F"/>
    <w:rsid w:val="00AE1195"/>
    <w:rsid w:val="00AE5A3C"/>
    <w:rsid w:val="00AF4636"/>
    <w:rsid w:val="00B1629E"/>
    <w:rsid w:val="00B5571D"/>
    <w:rsid w:val="00B9624E"/>
    <w:rsid w:val="00BA4371"/>
    <w:rsid w:val="00BA6B91"/>
    <w:rsid w:val="00BC5E2E"/>
    <w:rsid w:val="00BD0035"/>
    <w:rsid w:val="00BD6948"/>
    <w:rsid w:val="00BE2F27"/>
    <w:rsid w:val="00BF5B51"/>
    <w:rsid w:val="00BF6040"/>
    <w:rsid w:val="00C0698E"/>
    <w:rsid w:val="00C1695A"/>
    <w:rsid w:val="00C26086"/>
    <w:rsid w:val="00C32D59"/>
    <w:rsid w:val="00C34B32"/>
    <w:rsid w:val="00C508DB"/>
    <w:rsid w:val="00C6073B"/>
    <w:rsid w:val="00C71EBF"/>
    <w:rsid w:val="00C75B24"/>
    <w:rsid w:val="00C921F2"/>
    <w:rsid w:val="00CA490B"/>
    <w:rsid w:val="00CA55F9"/>
    <w:rsid w:val="00CB0044"/>
    <w:rsid w:val="00CC2F61"/>
    <w:rsid w:val="00CD7110"/>
    <w:rsid w:val="00CE205C"/>
    <w:rsid w:val="00CE31D7"/>
    <w:rsid w:val="00CF0348"/>
    <w:rsid w:val="00D02876"/>
    <w:rsid w:val="00D7021F"/>
    <w:rsid w:val="00DA122B"/>
    <w:rsid w:val="00DA1451"/>
    <w:rsid w:val="00DA4B9D"/>
    <w:rsid w:val="00DC1E90"/>
    <w:rsid w:val="00DE2EE6"/>
    <w:rsid w:val="00DF021C"/>
    <w:rsid w:val="00E3507D"/>
    <w:rsid w:val="00E40B60"/>
    <w:rsid w:val="00E4298A"/>
    <w:rsid w:val="00E43991"/>
    <w:rsid w:val="00E501F5"/>
    <w:rsid w:val="00E50408"/>
    <w:rsid w:val="00E61C4B"/>
    <w:rsid w:val="00E83AD6"/>
    <w:rsid w:val="00E840C8"/>
    <w:rsid w:val="00E93826"/>
    <w:rsid w:val="00E9626A"/>
    <w:rsid w:val="00EA46F4"/>
    <w:rsid w:val="00EA7AC0"/>
    <w:rsid w:val="00EB265B"/>
    <w:rsid w:val="00EB6F0D"/>
    <w:rsid w:val="00EC60B9"/>
    <w:rsid w:val="00ED46E9"/>
    <w:rsid w:val="00ED5EA4"/>
    <w:rsid w:val="00EE3EB1"/>
    <w:rsid w:val="00EF2AEA"/>
    <w:rsid w:val="00EF4B8C"/>
    <w:rsid w:val="00F06166"/>
    <w:rsid w:val="00F10D4E"/>
    <w:rsid w:val="00F244E2"/>
    <w:rsid w:val="00F35EB8"/>
    <w:rsid w:val="00F42CCD"/>
    <w:rsid w:val="00F62BA1"/>
    <w:rsid w:val="00F64BB4"/>
    <w:rsid w:val="00F661CB"/>
    <w:rsid w:val="00F72795"/>
    <w:rsid w:val="00F85386"/>
    <w:rsid w:val="00F93494"/>
    <w:rsid w:val="00FA64E4"/>
    <w:rsid w:val="00FB4389"/>
    <w:rsid w:val="00FB5315"/>
    <w:rsid w:val="00FF1E4F"/>
    <w:rsid w:val="00FF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A4"/>
    <w:rPr>
      <w:sz w:val="24"/>
      <w:szCs w:val="24"/>
      <w:lang w:val="en-US" w:eastAsia="en-US"/>
    </w:rPr>
  </w:style>
  <w:style w:type="paragraph" w:styleId="Heading1">
    <w:name w:val="heading 1"/>
    <w:basedOn w:val="Normal"/>
    <w:next w:val="Normal"/>
    <w:qFormat/>
    <w:rsid w:val="005110A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5EA4"/>
    <w:rPr>
      <w:color w:val="0000FF"/>
      <w:u w:val="single"/>
    </w:rPr>
  </w:style>
  <w:style w:type="paragraph" w:styleId="Header">
    <w:name w:val="header"/>
    <w:basedOn w:val="Normal"/>
    <w:link w:val="HeaderChar"/>
    <w:rsid w:val="0060627A"/>
    <w:pPr>
      <w:tabs>
        <w:tab w:val="center" w:pos="4513"/>
        <w:tab w:val="right" w:pos="9026"/>
      </w:tabs>
    </w:pPr>
  </w:style>
  <w:style w:type="character" w:customStyle="1" w:styleId="HeaderChar">
    <w:name w:val="Header Char"/>
    <w:basedOn w:val="DefaultParagraphFont"/>
    <w:link w:val="Header"/>
    <w:rsid w:val="0060627A"/>
    <w:rPr>
      <w:sz w:val="24"/>
      <w:szCs w:val="24"/>
      <w:lang w:val="en-US" w:eastAsia="en-US"/>
    </w:rPr>
  </w:style>
  <w:style w:type="paragraph" w:styleId="Footer">
    <w:name w:val="footer"/>
    <w:basedOn w:val="Normal"/>
    <w:link w:val="FooterChar"/>
    <w:rsid w:val="0060627A"/>
    <w:pPr>
      <w:tabs>
        <w:tab w:val="center" w:pos="4513"/>
        <w:tab w:val="right" w:pos="9026"/>
      </w:tabs>
    </w:pPr>
  </w:style>
  <w:style w:type="character" w:customStyle="1" w:styleId="FooterChar">
    <w:name w:val="Footer Char"/>
    <w:basedOn w:val="DefaultParagraphFont"/>
    <w:link w:val="Footer"/>
    <w:rsid w:val="0060627A"/>
    <w:rPr>
      <w:sz w:val="24"/>
      <w:szCs w:val="24"/>
      <w:lang w:val="en-US" w:eastAsia="en-US"/>
    </w:rPr>
  </w:style>
  <w:style w:type="paragraph" w:styleId="NormalWeb">
    <w:name w:val="Normal (Web)"/>
    <w:basedOn w:val="Normal"/>
    <w:uiPriority w:val="99"/>
    <w:unhideWhenUsed/>
    <w:rsid w:val="007F701B"/>
    <w:pPr>
      <w:spacing w:before="100" w:beforeAutospacing="1" w:after="100" w:afterAutospacing="1"/>
    </w:pPr>
  </w:style>
  <w:style w:type="paragraph" w:styleId="BodyText">
    <w:name w:val="Body Text"/>
    <w:basedOn w:val="Normal"/>
    <w:link w:val="BodyTextChar"/>
    <w:rsid w:val="00E9626A"/>
    <w:pPr>
      <w:spacing w:after="120"/>
    </w:pPr>
    <w:rPr>
      <w:color w:val="0000FF"/>
      <w:szCs w:val="20"/>
    </w:rPr>
  </w:style>
  <w:style w:type="character" w:customStyle="1" w:styleId="BodyTextChar">
    <w:name w:val="Body Text Char"/>
    <w:basedOn w:val="DefaultParagraphFont"/>
    <w:link w:val="BodyText"/>
    <w:rsid w:val="00E9626A"/>
    <w:rPr>
      <w:color w:val="0000FF"/>
      <w:sz w:val="24"/>
      <w:lang w:val="en-US" w:eastAsia="en-US"/>
    </w:rPr>
  </w:style>
  <w:style w:type="paragraph" w:styleId="ListBullet">
    <w:name w:val="List Bullet"/>
    <w:basedOn w:val="Normal"/>
    <w:autoRedefine/>
    <w:rsid w:val="00624F99"/>
    <w:rPr>
      <w:b/>
      <w:color w:val="000000"/>
      <w:sz w:val="22"/>
      <w:szCs w:val="22"/>
    </w:rPr>
  </w:style>
</w:styles>
</file>

<file path=word/webSettings.xml><?xml version="1.0" encoding="utf-8"?>
<w:webSettings xmlns:r="http://schemas.openxmlformats.org/officeDocument/2006/relationships" xmlns:w="http://schemas.openxmlformats.org/wordprocessingml/2006/main">
  <w:divs>
    <w:div w:id="399908784">
      <w:bodyDiv w:val="1"/>
      <w:marLeft w:val="0"/>
      <w:marRight w:val="0"/>
      <w:marTop w:val="0"/>
      <w:marBottom w:val="0"/>
      <w:divBdr>
        <w:top w:val="none" w:sz="0" w:space="0" w:color="auto"/>
        <w:left w:val="none" w:sz="0" w:space="0" w:color="auto"/>
        <w:bottom w:val="none" w:sz="0" w:space="0" w:color="auto"/>
        <w:right w:val="none" w:sz="0" w:space="0" w:color="auto"/>
      </w:divBdr>
    </w:div>
    <w:div w:id="418256561">
      <w:bodyDiv w:val="1"/>
      <w:marLeft w:val="0"/>
      <w:marRight w:val="0"/>
      <w:marTop w:val="0"/>
      <w:marBottom w:val="0"/>
      <w:divBdr>
        <w:top w:val="none" w:sz="0" w:space="0" w:color="auto"/>
        <w:left w:val="none" w:sz="0" w:space="0" w:color="auto"/>
        <w:bottom w:val="none" w:sz="0" w:space="0" w:color="auto"/>
        <w:right w:val="none" w:sz="0" w:space="0" w:color="auto"/>
      </w:divBdr>
      <w:divsChild>
        <w:div w:id="571505653">
          <w:marLeft w:val="0"/>
          <w:marRight w:val="0"/>
          <w:marTop w:val="0"/>
          <w:marBottom w:val="0"/>
          <w:divBdr>
            <w:top w:val="none" w:sz="0" w:space="0" w:color="auto"/>
            <w:left w:val="none" w:sz="0" w:space="0" w:color="auto"/>
            <w:bottom w:val="none" w:sz="0" w:space="0" w:color="auto"/>
            <w:right w:val="none" w:sz="0" w:space="0" w:color="auto"/>
          </w:divBdr>
        </w:div>
      </w:divsChild>
    </w:div>
    <w:div w:id="869732224">
      <w:bodyDiv w:val="1"/>
      <w:marLeft w:val="0"/>
      <w:marRight w:val="0"/>
      <w:marTop w:val="0"/>
      <w:marBottom w:val="0"/>
      <w:divBdr>
        <w:top w:val="none" w:sz="0" w:space="0" w:color="auto"/>
        <w:left w:val="none" w:sz="0" w:space="0" w:color="auto"/>
        <w:bottom w:val="none" w:sz="0" w:space="0" w:color="auto"/>
        <w:right w:val="none" w:sz="0" w:space="0" w:color="auto"/>
      </w:divBdr>
    </w:div>
    <w:div w:id="1136147325">
      <w:bodyDiv w:val="1"/>
      <w:marLeft w:val="0"/>
      <w:marRight w:val="0"/>
      <w:marTop w:val="0"/>
      <w:marBottom w:val="0"/>
      <w:divBdr>
        <w:top w:val="none" w:sz="0" w:space="0" w:color="auto"/>
        <w:left w:val="none" w:sz="0" w:space="0" w:color="auto"/>
        <w:bottom w:val="none" w:sz="0" w:space="0" w:color="auto"/>
        <w:right w:val="none" w:sz="0" w:space="0" w:color="auto"/>
      </w:divBdr>
      <w:divsChild>
        <w:div w:id="1327784755">
          <w:marLeft w:val="0"/>
          <w:marRight w:val="0"/>
          <w:marTop w:val="0"/>
          <w:marBottom w:val="0"/>
          <w:divBdr>
            <w:top w:val="none" w:sz="0" w:space="0" w:color="auto"/>
            <w:left w:val="none" w:sz="0" w:space="0" w:color="auto"/>
            <w:bottom w:val="none" w:sz="0" w:space="0" w:color="auto"/>
            <w:right w:val="none" w:sz="0" w:space="0" w:color="auto"/>
          </w:divBdr>
          <w:divsChild>
            <w:div w:id="640118086">
              <w:marLeft w:val="0"/>
              <w:marRight w:val="0"/>
              <w:marTop w:val="0"/>
              <w:marBottom w:val="0"/>
              <w:divBdr>
                <w:top w:val="none" w:sz="0" w:space="0" w:color="auto"/>
                <w:left w:val="none" w:sz="0" w:space="0" w:color="auto"/>
                <w:bottom w:val="none" w:sz="0" w:space="0" w:color="auto"/>
                <w:right w:val="none" w:sz="0" w:space="0" w:color="auto"/>
              </w:divBdr>
              <w:divsChild>
                <w:div w:id="109518240">
                  <w:marLeft w:val="0"/>
                  <w:marRight w:val="0"/>
                  <w:marTop w:val="0"/>
                  <w:marBottom w:val="0"/>
                  <w:divBdr>
                    <w:top w:val="none" w:sz="0" w:space="0" w:color="auto"/>
                    <w:left w:val="none" w:sz="0" w:space="0" w:color="auto"/>
                    <w:bottom w:val="none" w:sz="0" w:space="0" w:color="auto"/>
                    <w:right w:val="none" w:sz="0" w:space="0" w:color="auto"/>
                  </w:divBdr>
                  <w:divsChild>
                    <w:div w:id="47801037">
                      <w:marLeft w:val="0"/>
                      <w:marRight w:val="0"/>
                      <w:marTop w:val="0"/>
                      <w:marBottom w:val="0"/>
                      <w:divBdr>
                        <w:top w:val="none" w:sz="0" w:space="0" w:color="auto"/>
                        <w:left w:val="none" w:sz="0" w:space="0" w:color="auto"/>
                        <w:bottom w:val="none" w:sz="0" w:space="0" w:color="auto"/>
                        <w:right w:val="none" w:sz="0" w:space="0" w:color="auto"/>
                      </w:divBdr>
                      <w:divsChild>
                        <w:div w:id="1745834236">
                          <w:marLeft w:val="0"/>
                          <w:marRight w:val="0"/>
                          <w:marTop w:val="0"/>
                          <w:marBottom w:val="0"/>
                          <w:divBdr>
                            <w:top w:val="none" w:sz="0" w:space="0" w:color="auto"/>
                            <w:left w:val="none" w:sz="0" w:space="0" w:color="auto"/>
                            <w:bottom w:val="none" w:sz="0" w:space="0" w:color="auto"/>
                            <w:right w:val="none" w:sz="0" w:space="0" w:color="auto"/>
                          </w:divBdr>
                          <w:divsChild>
                            <w:div w:id="1545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0810">
      <w:bodyDiv w:val="1"/>
      <w:marLeft w:val="0"/>
      <w:marRight w:val="0"/>
      <w:marTop w:val="0"/>
      <w:marBottom w:val="0"/>
      <w:divBdr>
        <w:top w:val="none" w:sz="0" w:space="0" w:color="auto"/>
        <w:left w:val="none" w:sz="0" w:space="0" w:color="auto"/>
        <w:bottom w:val="none" w:sz="0" w:space="0" w:color="auto"/>
        <w:right w:val="none" w:sz="0" w:space="0" w:color="auto"/>
      </w:divBdr>
      <w:divsChild>
        <w:div w:id="11169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katiy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7507-4AA8-4E14-B9F2-4F086EE0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TENDER DOCUMENT</vt:lpstr>
    </vt:vector>
  </TitlesOfParts>
  <Company>System Admin</Company>
  <LinksUpToDate>false</LinksUpToDate>
  <CharactersWithSpaces>6595</CharactersWithSpaces>
  <SharedDoc>false</SharedDoc>
  <HLinks>
    <vt:vector size="6" baseType="variant">
      <vt:variant>
        <vt:i4>2949241</vt:i4>
      </vt:variant>
      <vt:variant>
        <vt:i4>0</vt:i4>
      </vt:variant>
      <vt:variant>
        <vt:i4>0</vt:i4>
      </vt:variant>
      <vt:variant>
        <vt:i4>5</vt:i4>
      </vt:variant>
      <vt:variant>
        <vt:lpwstr>http://www.kakatiya.ac.in/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dc:title>
  <dc:creator>sathish</dc:creator>
  <cp:lastModifiedBy>CH. RAJKUMAR</cp:lastModifiedBy>
  <cp:revision>11</cp:revision>
  <cp:lastPrinted>2014-05-20T06:45:00Z</cp:lastPrinted>
  <dcterms:created xsi:type="dcterms:W3CDTF">2014-03-19T13:05:00Z</dcterms:created>
  <dcterms:modified xsi:type="dcterms:W3CDTF">2014-05-20T06:46:00Z</dcterms:modified>
</cp:coreProperties>
</file>